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E911" w14:textId="70886AC8" w:rsidR="0086185C" w:rsidRDefault="0086185C" w:rsidP="0086185C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4113B4">
        <w:rPr>
          <w:b/>
          <w:caps/>
        </w:rPr>
        <w:t>………………..</w:t>
      </w:r>
      <w:r>
        <w:rPr>
          <w:b/>
          <w:caps/>
        </w:rPr>
        <w:br/>
        <w:t>Rady Gminy Szczytno</w:t>
      </w:r>
    </w:p>
    <w:p w14:paraId="078914D6" w14:textId="41AB53BE" w:rsidR="0086185C" w:rsidRDefault="0086185C" w:rsidP="0086185C">
      <w:pPr>
        <w:spacing w:before="280" w:after="280"/>
        <w:jc w:val="center"/>
        <w:rPr>
          <w:b/>
          <w:caps/>
        </w:rPr>
      </w:pPr>
      <w:r>
        <w:t xml:space="preserve">z dnia </w:t>
      </w:r>
      <w:r w:rsidR="00CD37CA">
        <w:t>…. stycznia</w:t>
      </w:r>
      <w:r w:rsidR="00E45249">
        <w:t xml:space="preserve"> 202</w:t>
      </w:r>
      <w:r w:rsidR="00CD37CA">
        <w:t>6</w:t>
      </w:r>
      <w:r>
        <w:t xml:space="preserve"> r.</w:t>
      </w:r>
    </w:p>
    <w:p w14:paraId="30F0F92F" w14:textId="7A7C128D" w:rsidR="0086185C" w:rsidRPr="00604683" w:rsidRDefault="0086185C" w:rsidP="0086185C">
      <w:pPr>
        <w:keepNext/>
        <w:spacing w:after="480"/>
        <w:jc w:val="center"/>
        <w:rPr>
          <w:bCs/>
          <w:sz w:val="24"/>
        </w:rPr>
      </w:pPr>
      <w:bookmarkStart w:id="0" w:name="OLE_LINK4"/>
      <w:r w:rsidRPr="00604683">
        <w:rPr>
          <w:bCs/>
          <w:sz w:val="24"/>
        </w:rPr>
        <w:t xml:space="preserve">w sprawie rozpatrzenia skarg </w:t>
      </w:r>
      <w:r w:rsidR="004113B4" w:rsidRPr="00604683">
        <w:rPr>
          <w:bCs/>
          <w:sz w:val="24"/>
        </w:rPr>
        <w:t>Pan</w:t>
      </w:r>
      <w:r w:rsidR="00E45249" w:rsidRPr="00604683">
        <w:rPr>
          <w:bCs/>
          <w:sz w:val="24"/>
        </w:rPr>
        <w:t xml:space="preserve">i Katarzyny S. na </w:t>
      </w:r>
      <w:r w:rsidR="00F22E6C">
        <w:rPr>
          <w:bCs/>
          <w:sz w:val="24"/>
        </w:rPr>
        <w:t xml:space="preserve">Kierownika </w:t>
      </w:r>
      <w:r w:rsidR="00E45249" w:rsidRPr="00604683">
        <w:rPr>
          <w:bCs/>
          <w:sz w:val="24"/>
        </w:rPr>
        <w:t>Gminn</w:t>
      </w:r>
      <w:r w:rsidR="00F22E6C">
        <w:rPr>
          <w:bCs/>
          <w:sz w:val="24"/>
        </w:rPr>
        <w:t>ego</w:t>
      </w:r>
      <w:r w:rsidR="00E45249" w:rsidRPr="00604683">
        <w:rPr>
          <w:bCs/>
          <w:sz w:val="24"/>
        </w:rPr>
        <w:t xml:space="preserve"> Ośrodk</w:t>
      </w:r>
      <w:r w:rsidR="00F22E6C">
        <w:rPr>
          <w:bCs/>
          <w:sz w:val="24"/>
        </w:rPr>
        <w:t xml:space="preserve">a </w:t>
      </w:r>
      <w:r w:rsidR="00E45249" w:rsidRPr="00604683">
        <w:rPr>
          <w:bCs/>
          <w:sz w:val="24"/>
        </w:rPr>
        <w:t>Pomocy Społecznej w Szczytnie</w:t>
      </w:r>
    </w:p>
    <w:p w14:paraId="2AE40D6A" w14:textId="77777777" w:rsidR="009834FF" w:rsidRPr="00604683" w:rsidRDefault="009834FF" w:rsidP="0086185C">
      <w:pPr>
        <w:keepNext/>
        <w:spacing w:after="480"/>
        <w:jc w:val="center"/>
        <w:rPr>
          <w:bCs/>
          <w:sz w:val="24"/>
        </w:rPr>
      </w:pPr>
    </w:p>
    <w:bookmarkEnd w:id="0"/>
    <w:p w14:paraId="279456B1" w14:textId="327EE649" w:rsidR="0086185C" w:rsidRPr="00604683" w:rsidRDefault="0086185C" w:rsidP="00604683">
      <w:pPr>
        <w:keepLines/>
        <w:spacing w:before="120" w:after="120" w:line="360" w:lineRule="auto"/>
        <w:ind w:firstLine="227"/>
        <w:rPr>
          <w:sz w:val="24"/>
        </w:rPr>
      </w:pPr>
      <w:r w:rsidRPr="00604683">
        <w:rPr>
          <w:sz w:val="24"/>
        </w:rPr>
        <w:t>Na podstawie art. 18 ust. 2 pkt 15 ustawy z dnia 8 marca 1990 r. o samorządzie gminnym (</w:t>
      </w:r>
      <w:proofErr w:type="spellStart"/>
      <w:r w:rsidRPr="00604683">
        <w:rPr>
          <w:sz w:val="24"/>
        </w:rPr>
        <w:t>t</w:t>
      </w:r>
      <w:r w:rsidR="00732999" w:rsidRPr="00604683">
        <w:rPr>
          <w:sz w:val="24"/>
        </w:rPr>
        <w:t>.j</w:t>
      </w:r>
      <w:proofErr w:type="spellEnd"/>
      <w:r w:rsidR="00732999" w:rsidRPr="00604683">
        <w:rPr>
          <w:sz w:val="24"/>
        </w:rPr>
        <w:t>.</w:t>
      </w:r>
      <w:r w:rsidR="00604683">
        <w:rPr>
          <w:sz w:val="24"/>
        </w:rPr>
        <w:t xml:space="preserve"> </w:t>
      </w:r>
      <w:r w:rsidR="00732999" w:rsidRPr="00604683">
        <w:rPr>
          <w:sz w:val="24"/>
        </w:rPr>
        <w:t>Dz. U. z 202</w:t>
      </w:r>
      <w:r w:rsidR="00AF20BB">
        <w:rPr>
          <w:sz w:val="24"/>
        </w:rPr>
        <w:t>5</w:t>
      </w:r>
      <w:r w:rsidR="00732999" w:rsidRPr="00604683">
        <w:rPr>
          <w:sz w:val="24"/>
        </w:rPr>
        <w:t xml:space="preserve"> r., poz. </w:t>
      </w:r>
      <w:r w:rsidR="00E45249" w:rsidRPr="00604683">
        <w:rPr>
          <w:sz w:val="24"/>
        </w:rPr>
        <w:t>1</w:t>
      </w:r>
      <w:r w:rsidR="00AF20BB">
        <w:rPr>
          <w:sz w:val="24"/>
        </w:rPr>
        <w:t>153</w:t>
      </w:r>
      <w:r w:rsidR="00732999" w:rsidRPr="00604683">
        <w:rPr>
          <w:sz w:val="24"/>
        </w:rPr>
        <w:t>,</w:t>
      </w:r>
      <w:r w:rsidRPr="00604683">
        <w:rPr>
          <w:sz w:val="24"/>
        </w:rPr>
        <w:t xml:space="preserve"> ze zm.), art. 229 pkt 3 Kodeks postępowania administracyjnego (Dz. U. </w:t>
      </w:r>
      <w:r w:rsidR="00795F15" w:rsidRPr="00604683">
        <w:rPr>
          <w:sz w:val="24"/>
        </w:rPr>
        <w:t>202</w:t>
      </w:r>
      <w:r w:rsidR="00AF20BB">
        <w:rPr>
          <w:sz w:val="24"/>
        </w:rPr>
        <w:t>5</w:t>
      </w:r>
      <w:r w:rsidR="00795F15" w:rsidRPr="00604683">
        <w:rPr>
          <w:sz w:val="24"/>
        </w:rPr>
        <w:t>. poz. .</w:t>
      </w:r>
      <w:r w:rsidR="00AF20BB">
        <w:rPr>
          <w:sz w:val="24"/>
        </w:rPr>
        <w:t>1691</w:t>
      </w:r>
      <w:r w:rsidR="00795F15" w:rsidRPr="00604683">
        <w:rPr>
          <w:sz w:val="24"/>
        </w:rPr>
        <w:t xml:space="preserve"> </w:t>
      </w:r>
      <w:proofErr w:type="spellStart"/>
      <w:r w:rsidR="00795F15" w:rsidRPr="00604683">
        <w:rPr>
          <w:sz w:val="24"/>
        </w:rPr>
        <w:t>t.j</w:t>
      </w:r>
      <w:proofErr w:type="spellEnd"/>
      <w:r w:rsidR="00795F15" w:rsidRPr="00604683">
        <w:rPr>
          <w:sz w:val="24"/>
        </w:rPr>
        <w:t>.</w:t>
      </w:r>
      <w:r w:rsidRPr="00604683">
        <w:rPr>
          <w:sz w:val="24"/>
        </w:rPr>
        <w:t> z </w:t>
      </w:r>
      <w:proofErr w:type="spellStart"/>
      <w:r w:rsidRPr="00604683">
        <w:rPr>
          <w:sz w:val="24"/>
        </w:rPr>
        <w:t>poźn</w:t>
      </w:r>
      <w:proofErr w:type="spellEnd"/>
      <w:r w:rsidRPr="00604683">
        <w:rPr>
          <w:sz w:val="24"/>
        </w:rPr>
        <w:t>. zm.)</w:t>
      </w:r>
      <w:r w:rsidR="00AF20BB">
        <w:rPr>
          <w:sz w:val="24"/>
        </w:rPr>
        <w:t>,</w:t>
      </w:r>
      <w:r w:rsidRPr="00604683">
        <w:rPr>
          <w:sz w:val="24"/>
        </w:rPr>
        <w:t xml:space="preserve"> Rad</w:t>
      </w:r>
      <w:r w:rsidR="00AF20BB">
        <w:rPr>
          <w:sz w:val="24"/>
        </w:rPr>
        <w:t>a</w:t>
      </w:r>
      <w:r w:rsidRPr="00604683">
        <w:rPr>
          <w:sz w:val="24"/>
        </w:rPr>
        <w:t xml:space="preserve"> Gminy Szczytno uchwala, co następuje:</w:t>
      </w:r>
    </w:p>
    <w:p w14:paraId="00CE9D3F" w14:textId="6AC5EC07" w:rsidR="0086185C" w:rsidRPr="00604683" w:rsidRDefault="0086185C" w:rsidP="00F22E6C">
      <w:pPr>
        <w:keepNext/>
        <w:spacing w:after="480" w:line="360" w:lineRule="auto"/>
        <w:rPr>
          <w:sz w:val="24"/>
        </w:rPr>
      </w:pPr>
      <w:r w:rsidRPr="00604683">
        <w:rPr>
          <w:b/>
          <w:sz w:val="24"/>
        </w:rPr>
        <w:t>§ 1. </w:t>
      </w:r>
      <w:bookmarkStart w:id="1" w:name="_Hlk139622063"/>
      <w:r w:rsidRPr="00604683">
        <w:rPr>
          <w:sz w:val="24"/>
        </w:rPr>
        <w:t>Po rozpatrzeniu skarg Pan</w:t>
      </w:r>
      <w:r w:rsidR="009834FF" w:rsidRPr="00604683">
        <w:rPr>
          <w:sz w:val="24"/>
        </w:rPr>
        <w:t>i Katarzyny S</w:t>
      </w:r>
      <w:r w:rsidR="00CD37CA">
        <w:rPr>
          <w:sz w:val="24"/>
        </w:rPr>
        <w:t>.</w:t>
      </w:r>
      <w:r w:rsidR="009834FF" w:rsidRPr="00604683">
        <w:rPr>
          <w:sz w:val="24"/>
        </w:rPr>
        <w:t xml:space="preserve"> na </w:t>
      </w:r>
      <w:r w:rsidR="00F22E6C">
        <w:rPr>
          <w:bCs/>
          <w:sz w:val="24"/>
        </w:rPr>
        <w:t xml:space="preserve">Kierownika </w:t>
      </w:r>
      <w:r w:rsidR="00F22E6C" w:rsidRPr="00604683">
        <w:rPr>
          <w:bCs/>
          <w:sz w:val="24"/>
        </w:rPr>
        <w:t>Gminn</w:t>
      </w:r>
      <w:r w:rsidR="00F22E6C">
        <w:rPr>
          <w:bCs/>
          <w:sz w:val="24"/>
        </w:rPr>
        <w:t>ego</w:t>
      </w:r>
      <w:r w:rsidR="00F22E6C" w:rsidRPr="00604683">
        <w:rPr>
          <w:bCs/>
          <w:sz w:val="24"/>
        </w:rPr>
        <w:t xml:space="preserve"> Ośrodk</w:t>
      </w:r>
      <w:r w:rsidR="00F22E6C">
        <w:rPr>
          <w:bCs/>
          <w:sz w:val="24"/>
        </w:rPr>
        <w:t xml:space="preserve">a </w:t>
      </w:r>
      <w:r w:rsidR="00F22E6C" w:rsidRPr="00604683">
        <w:rPr>
          <w:bCs/>
          <w:sz w:val="24"/>
        </w:rPr>
        <w:t>Pomocy Społecznej w Szczytnie</w:t>
      </w:r>
      <w:r w:rsidRPr="00604683">
        <w:rPr>
          <w:sz w:val="24"/>
        </w:rPr>
        <w:t xml:space="preserve"> uznaje skarg</w:t>
      </w:r>
      <w:r w:rsidR="00CD37CA">
        <w:rPr>
          <w:sz w:val="24"/>
        </w:rPr>
        <w:t>i</w:t>
      </w:r>
      <w:r w:rsidRPr="00604683">
        <w:rPr>
          <w:sz w:val="24"/>
        </w:rPr>
        <w:t xml:space="preserve"> za</w:t>
      </w:r>
      <w:r w:rsidR="004113B4" w:rsidRPr="00604683">
        <w:rPr>
          <w:sz w:val="24"/>
        </w:rPr>
        <w:t xml:space="preserve"> </w:t>
      </w:r>
      <w:r w:rsidR="000D475B" w:rsidRPr="00604683">
        <w:rPr>
          <w:sz w:val="24"/>
        </w:rPr>
        <w:t>niezasadn</w:t>
      </w:r>
      <w:r w:rsidR="00CD37CA">
        <w:rPr>
          <w:sz w:val="24"/>
        </w:rPr>
        <w:t>e</w:t>
      </w:r>
      <w:r w:rsidRPr="00604683">
        <w:rPr>
          <w:sz w:val="24"/>
        </w:rPr>
        <w:t>, z przyczyn określonych w uzasadnieniu stanowiącym załącznik</w:t>
      </w:r>
      <w:r w:rsidR="00A751DB" w:rsidRPr="00604683">
        <w:rPr>
          <w:sz w:val="24"/>
        </w:rPr>
        <w:t xml:space="preserve"> </w:t>
      </w:r>
      <w:r w:rsidRPr="00604683">
        <w:rPr>
          <w:sz w:val="24"/>
        </w:rPr>
        <w:t>do niniejszej uchwały.</w:t>
      </w:r>
    </w:p>
    <w:p w14:paraId="11731E4E" w14:textId="0433145B" w:rsidR="0086185C" w:rsidRPr="00604683" w:rsidRDefault="0086185C" w:rsidP="00F22E6C">
      <w:pPr>
        <w:keepLines/>
        <w:spacing w:before="120" w:after="120" w:line="360" w:lineRule="auto"/>
        <w:rPr>
          <w:sz w:val="24"/>
        </w:rPr>
      </w:pPr>
      <w:bookmarkStart w:id="2" w:name="_Hlk139622044"/>
      <w:bookmarkEnd w:id="1"/>
      <w:r w:rsidRPr="00604683">
        <w:rPr>
          <w:b/>
          <w:sz w:val="24"/>
        </w:rPr>
        <w:t>§ </w:t>
      </w:r>
      <w:bookmarkEnd w:id="2"/>
      <w:r w:rsidR="00F22E6C">
        <w:rPr>
          <w:b/>
          <w:sz w:val="24"/>
        </w:rPr>
        <w:t>2</w:t>
      </w:r>
      <w:r w:rsidRPr="00604683">
        <w:rPr>
          <w:b/>
          <w:sz w:val="24"/>
        </w:rPr>
        <w:t>. </w:t>
      </w:r>
      <w:r w:rsidRPr="00604683">
        <w:rPr>
          <w:sz w:val="24"/>
        </w:rPr>
        <w:t>Uchwała wchodzi w życie z dniem podjęcia i podlega ogłoszeniu w sposób zwyczajowo przyjęty.</w:t>
      </w:r>
    </w:p>
    <w:p w14:paraId="4E2BAE21" w14:textId="77777777" w:rsidR="000872B6" w:rsidRPr="00604683" w:rsidRDefault="000872B6" w:rsidP="0086185C">
      <w:pPr>
        <w:spacing w:before="120" w:after="120"/>
        <w:jc w:val="center"/>
        <w:rPr>
          <w:b/>
          <w:spacing w:val="20"/>
          <w:sz w:val="24"/>
        </w:rPr>
      </w:pPr>
    </w:p>
    <w:p w14:paraId="0667551D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34E65262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4928C680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7F4EAB8C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113F952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A756743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F9E8120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329F8FFA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31B175DC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19939FA3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2DFC4DCC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3C270E57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4E8D6CB2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015372F6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0990B56A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17A6BF90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3EE36D58" w14:textId="77777777" w:rsidR="000872B6" w:rsidRDefault="000872B6" w:rsidP="0086185C">
      <w:pPr>
        <w:spacing w:before="120" w:after="120"/>
        <w:jc w:val="center"/>
        <w:rPr>
          <w:b/>
          <w:spacing w:val="20"/>
        </w:rPr>
      </w:pPr>
    </w:p>
    <w:p w14:paraId="4880A432" w14:textId="77777777" w:rsidR="00604683" w:rsidRPr="0080310F" w:rsidRDefault="00604683" w:rsidP="0060468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2"/>
          <w:lang w:bidi="ar-SA"/>
        </w:rPr>
      </w:pPr>
      <w:r w:rsidRPr="0080310F">
        <w:rPr>
          <w:b/>
          <w:bCs/>
          <w:szCs w:val="22"/>
          <w:lang w:bidi="ar-SA"/>
        </w:rPr>
        <w:t>Uzasadnienie</w:t>
      </w:r>
    </w:p>
    <w:p w14:paraId="0A27EE54" w14:textId="77777777" w:rsidR="00604683" w:rsidRDefault="00604683" w:rsidP="00604683">
      <w:pPr>
        <w:rPr>
          <w:rFonts w:eastAsiaTheme="minorHAnsi"/>
          <w:kern w:val="2"/>
          <w:sz w:val="24"/>
          <w:lang w:eastAsia="en-US" w:bidi="ar-SA"/>
          <w14:ligatures w14:val="standardContextual"/>
        </w:rPr>
      </w:pPr>
    </w:p>
    <w:p w14:paraId="286723AE" w14:textId="3AD9C8E1" w:rsidR="00604683" w:rsidRPr="00671D7B" w:rsidRDefault="00604683" w:rsidP="00CD37CA">
      <w:pPr>
        <w:tabs>
          <w:tab w:val="left" w:pos="0"/>
        </w:tabs>
        <w:spacing w:line="360" w:lineRule="auto"/>
      </w:pPr>
      <w:r>
        <w:rPr>
          <w:sz w:val="24"/>
        </w:rPr>
        <w:tab/>
      </w:r>
      <w:r w:rsidR="00CD37CA">
        <w:t xml:space="preserve">W </w:t>
      </w:r>
      <w:r w:rsidR="00CD37CA" w:rsidRPr="00671D7B">
        <w:t>dnia</w:t>
      </w:r>
      <w:r w:rsidR="00CD37CA">
        <w:t>ch</w:t>
      </w:r>
      <w:r w:rsidR="00CD37CA" w:rsidRPr="00671D7B">
        <w:t xml:space="preserve"> </w:t>
      </w:r>
      <w:r w:rsidR="00CD37CA">
        <w:t>16.12</w:t>
      </w:r>
      <w:r w:rsidR="00CD37CA" w:rsidRPr="00671D7B">
        <w:t xml:space="preserve">.2025 r. </w:t>
      </w:r>
      <w:r w:rsidR="00CD37CA">
        <w:t xml:space="preserve">i 07.01.2026 r. </w:t>
      </w:r>
      <w:r w:rsidR="00CD37CA" w:rsidRPr="00671D7B">
        <w:t>do Urzędu Gminy Szczytno wpłynę</w:t>
      </w:r>
      <w:r w:rsidR="00CD37CA">
        <w:t>ły</w:t>
      </w:r>
      <w:r w:rsidR="00CD37CA" w:rsidRPr="00671D7B">
        <w:t xml:space="preserve"> skarg</w:t>
      </w:r>
      <w:r w:rsidR="00CD37CA">
        <w:t>i</w:t>
      </w:r>
      <w:r w:rsidR="00CD37CA" w:rsidRPr="00671D7B">
        <w:t xml:space="preserve"> Pani Katarzyny S</w:t>
      </w:r>
      <w:r w:rsidR="00CD37CA">
        <w:t xml:space="preserve">, które zostały przekazane zgodnie z właściwością przez Urząd Marszałkowski </w:t>
      </w:r>
      <w:r w:rsidR="00CD37CA">
        <w:br/>
        <w:t xml:space="preserve">w Olsztynie. W dniach 09.01.2026 r. i 15.01.2026 r. do Urzędu Gminy Szczytno wpłynęły pisma (skargi) p. Katarzyny S., przekazane przez Gminne Centrum Usług Społecznych </w:t>
      </w:r>
      <w:r w:rsidR="00CD37CA">
        <w:br/>
        <w:t xml:space="preserve">w Szczytnie do rozpatrzenia przez Radę Gminy, które Komisja dodała do porządku obrad w dniu 15.01.2026 r. </w:t>
      </w:r>
      <w:r w:rsidRPr="00671D7B">
        <w:t xml:space="preserve">Przewodniczący </w:t>
      </w:r>
      <w:r w:rsidR="00CD37CA">
        <w:t>Rady Gminy Szczytno</w:t>
      </w:r>
      <w:r w:rsidRPr="00671D7B">
        <w:t xml:space="preserve">, pismem z dnia </w:t>
      </w:r>
      <w:r w:rsidR="00CD37CA">
        <w:t>08.01</w:t>
      </w:r>
      <w:r w:rsidRPr="00671D7B">
        <w:t>.202</w:t>
      </w:r>
      <w:r w:rsidR="00CD37CA">
        <w:t>6</w:t>
      </w:r>
      <w:r w:rsidRPr="00671D7B">
        <w:t xml:space="preserve"> r. powiadomił Panią Katarzynę S. o terminie posiedzenia</w:t>
      </w:r>
      <w:r w:rsidR="00AF20BB">
        <w:t xml:space="preserve">. </w:t>
      </w:r>
      <w:r w:rsidRPr="00671D7B">
        <w:t>Skarżąca nie stawiła się na posiedzeniu Komisji.</w:t>
      </w:r>
    </w:p>
    <w:p w14:paraId="3CAF6945" w14:textId="3F150CA3" w:rsidR="00604683" w:rsidRPr="00E65257" w:rsidRDefault="00604683" w:rsidP="00604683">
      <w:pPr>
        <w:spacing w:line="360" w:lineRule="auto"/>
        <w:ind w:firstLine="708"/>
        <w:rPr>
          <w:sz w:val="24"/>
        </w:rPr>
      </w:pPr>
      <w:r w:rsidRPr="00E65257">
        <w:rPr>
          <w:sz w:val="24"/>
        </w:rPr>
        <w:t>W związku z powyższym na</w:t>
      </w:r>
      <w:r w:rsidR="00CD37CA">
        <w:rPr>
          <w:sz w:val="24"/>
        </w:rPr>
        <w:t xml:space="preserve"> posiedzeniu w dniu 15.01.2026 r.</w:t>
      </w:r>
      <w:r w:rsidRPr="00E65257">
        <w:rPr>
          <w:sz w:val="24"/>
        </w:rPr>
        <w:t xml:space="preserve"> zapoznano się </w:t>
      </w:r>
      <w:r w:rsidR="00CD37CA">
        <w:rPr>
          <w:sz w:val="24"/>
        </w:rPr>
        <w:br/>
      </w:r>
      <w:r w:rsidRPr="00E65257">
        <w:rPr>
          <w:sz w:val="24"/>
        </w:rPr>
        <w:t xml:space="preserve">z przedmiotem skargi.  Komisja po wysłuchaniu wyjaśnień ze strony Wójta Gminy Szczytno, </w:t>
      </w:r>
      <w:r w:rsidR="00CD37CA">
        <w:rPr>
          <w:sz w:val="24"/>
        </w:rPr>
        <w:t>Dyrektor Gminnego Centrum Usług Społecznych w</w:t>
      </w:r>
      <w:r w:rsidRPr="00E65257">
        <w:rPr>
          <w:sz w:val="24"/>
        </w:rPr>
        <w:t xml:space="preserve"> Szczytnie </w:t>
      </w:r>
      <w:r w:rsidR="00AF20BB">
        <w:rPr>
          <w:sz w:val="24"/>
        </w:rPr>
        <w:t>oraz</w:t>
      </w:r>
      <w:r w:rsidRPr="00E65257">
        <w:rPr>
          <w:sz w:val="24"/>
        </w:rPr>
        <w:t xml:space="preserve"> Prezesa Zakładu Gospodarki Komunalnej i Mieszkaniowej Sp. z o.o. w </w:t>
      </w:r>
      <w:proofErr w:type="spellStart"/>
      <w:r w:rsidRPr="00E65257">
        <w:rPr>
          <w:sz w:val="24"/>
        </w:rPr>
        <w:t>Kamionku</w:t>
      </w:r>
      <w:proofErr w:type="spellEnd"/>
      <w:r w:rsidRPr="00E65257">
        <w:rPr>
          <w:sz w:val="24"/>
        </w:rPr>
        <w:t xml:space="preserve">, </w:t>
      </w:r>
      <w:r w:rsidRPr="00E65257">
        <w:rPr>
          <w:rFonts w:eastAsia="SimSun"/>
          <w:kern w:val="3"/>
          <w:sz w:val="24"/>
          <w:lang w:eastAsia="zh-CN" w:bidi="hi-IN"/>
        </w:rPr>
        <w:t xml:space="preserve">stwierdziła, iż brak jest podstaw do uznania zarzutów wobec </w:t>
      </w:r>
      <w:r w:rsidR="0080040A">
        <w:rPr>
          <w:rFonts w:eastAsia="SimSun"/>
          <w:kern w:val="3"/>
          <w:sz w:val="24"/>
          <w:lang w:eastAsia="zh-CN" w:bidi="hi-IN"/>
        </w:rPr>
        <w:t xml:space="preserve">Kierownika </w:t>
      </w:r>
      <w:r w:rsidRPr="00E65257">
        <w:rPr>
          <w:rFonts w:eastAsia="SimSun"/>
          <w:kern w:val="3"/>
          <w:sz w:val="24"/>
          <w:lang w:eastAsia="zh-CN" w:bidi="hi-IN"/>
        </w:rPr>
        <w:t xml:space="preserve">Gminnego Ośrodka Pomocy Społecznej </w:t>
      </w:r>
      <w:r w:rsidR="00AF20BB">
        <w:rPr>
          <w:rFonts w:eastAsia="SimSun"/>
          <w:kern w:val="3"/>
          <w:sz w:val="24"/>
          <w:lang w:eastAsia="zh-CN" w:bidi="hi-IN"/>
        </w:rPr>
        <w:br/>
      </w:r>
      <w:r w:rsidRPr="00E65257">
        <w:rPr>
          <w:rFonts w:eastAsia="SimSun"/>
          <w:kern w:val="3"/>
          <w:sz w:val="24"/>
          <w:lang w:eastAsia="zh-CN" w:bidi="hi-IN"/>
        </w:rPr>
        <w:t>i w głosowaniu jawnym  opowiedzi</w:t>
      </w:r>
      <w:r>
        <w:rPr>
          <w:rFonts w:eastAsia="SimSun"/>
          <w:kern w:val="3"/>
          <w:sz w:val="24"/>
          <w:lang w:eastAsia="zh-CN" w:bidi="hi-IN"/>
        </w:rPr>
        <w:t>ała</w:t>
      </w:r>
      <w:r w:rsidRPr="00E65257">
        <w:rPr>
          <w:rFonts w:eastAsia="SimSun"/>
          <w:kern w:val="3"/>
          <w:sz w:val="24"/>
          <w:lang w:eastAsia="zh-CN" w:bidi="hi-IN"/>
        </w:rPr>
        <w:t xml:space="preserve"> się za uznaniem skargi za niezasadną i przedstawiła swoje stanowisko Radzie Gminy Szczytno.</w:t>
      </w:r>
    </w:p>
    <w:p w14:paraId="306655E8" w14:textId="1B76A44E" w:rsidR="00604683" w:rsidRPr="00E65257" w:rsidRDefault="00604683" w:rsidP="00604683">
      <w:pPr>
        <w:tabs>
          <w:tab w:val="left" w:pos="0"/>
        </w:tabs>
        <w:spacing w:line="360" w:lineRule="auto"/>
        <w:rPr>
          <w:sz w:val="24"/>
        </w:rPr>
      </w:pPr>
      <w:r>
        <w:rPr>
          <w:sz w:val="24"/>
        </w:rPr>
        <w:tab/>
      </w:r>
      <w:r w:rsidRPr="00E65257">
        <w:rPr>
          <w:sz w:val="24"/>
        </w:rPr>
        <w:t>Rada Gminy uznała stanowisko komisji za swoje i przyjęła stanowisko o uznanie skargi za niezasadną.</w:t>
      </w:r>
    </w:p>
    <w:p w14:paraId="60FA76F4" w14:textId="77777777" w:rsidR="00604683" w:rsidRPr="000518C0" w:rsidRDefault="00604683" w:rsidP="00604683">
      <w:pPr>
        <w:shd w:val="clear" w:color="auto" w:fill="FFFFFF"/>
        <w:tabs>
          <w:tab w:val="left" w:pos="0"/>
        </w:tabs>
        <w:spacing w:line="360" w:lineRule="auto"/>
      </w:pPr>
    </w:p>
    <w:p w14:paraId="03B24809" w14:textId="77777777" w:rsidR="00604683" w:rsidRDefault="00604683" w:rsidP="00604683">
      <w:pPr>
        <w:tabs>
          <w:tab w:val="left" w:pos="0"/>
        </w:tabs>
        <w:spacing w:line="360" w:lineRule="auto"/>
      </w:pPr>
    </w:p>
    <w:p w14:paraId="078E1CDF" w14:textId="77777777" w:rsidR="002B4534" w:rsidRDefault="002B4534">
      <w:pPr>
        <w:rPr>
          <w:rFonts w:eastAsiaTheme="minorHAnsi"/>
          <w:kern w:val="2"/>
          <w:sz w:val="24"/>
          <w:lang w:eastAsia="en-US" w:bidi="ar-SA"/>
          <w14:ligatures w14:val="standardContextual"/>
        </w:rPr>
      </w:pPr>
    </w:p>
    <w:p w14:paraId="6C027830" w14:textId="41D67E0C" w:rsidR="009C39E0" w:rsidRPr="003B769C" w:rsidRDefault="009C39E0" w:rsidP="009C39E0">
      <w:pPr>
        <w:shd w:val="clear" w:color="auto" w:fill="FFFFFF"/>
        <w:tabs>
          <w:tab w:val="left" w:pos="0"/>
        </w:tabs>
        <w:spacing w:line="360" w:lineRule="auto"/>
      </w:pPr>
    </w:p>
    <w:p w14:paraId="35C9C30C" w14:textId="77777777" w:rsidR="009C39E0" w:rsidRPr="000518C0" w:rsidRDefault="009C39E0" w:rsidP="009C39E0">
      <w:pPr>
        <w:shd w:val="clear" w:color="auto" w:fill="FFFFFF"/>
        <w:tabs>
          <w:tab w:val="left" w:pos="0"/>
        </w:tabs>
        <w:spacing w:line="360" w:lineRule="auto"/>
      </w:pPr>
    </w:p>
    <w:p w14:paraId="0FEAEB3B" w14:textId="77777777" w:rsidR="009C39E0" w:rsidRDefault="009C39E0" w:rsidP="009C39E0">
      <w:pPr>
        <w:tabs>
          <w:tab w:val="left" w:pos="0"/>
        </w:tabs>
        <w:spacing w:line="360" w:lineRule="auto"/>
      </w:pPr>
    </w:p>
    <w:p w14:paraId="1F739A3B" w14:textId="77777777" w:rsidR="00A11F3A" w:rsidRDefault="00A11F3A" w:rsidP="00250F32">
      <w:pPr>
        <w:tabs>
          <w:tab w:val="left" w:pos="0"/>
        </w:tabs>
        <w:spacing w:line="276" w:lineRule="auto"/>
        <w:rPr>
          <w:color w:val="FF0000"/>
        </w:rPr>
      </w:pPr>
    </w:p>
    <w:p w14:paraId="1A5E4FFC" w14:textId="77777777" w:rsidR="00250F32" w:rsidRDefault="00250F32"/>
    <w:sectPr w:rsidR="002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27"/>
    <w:rsid w:val="00003AC0"/>
    <w:rsid w:val="00024C2D"/>
    <w:rsid w:val="00060228"/>
    <w:rsid w:val="000650D0"/>
    <w:rsid w:val="000872B6"/>
    <w:rsid w:val="000D475B"/>
    <w:rsid w:val="000E042C"/>
    <w:rsid w:val="000E640F"/>
    <w:rsid w:val="001318B2"/>
    <w:rsid w:val="001B5553"/>
    <w:rsid w:val="001E25D2"/>
    <w:rsid w:val="00214A87"/>
    <w:rsid w:val="0025016B"/>
    <w:rsid w:val="00250F32"/>
    <w:rsid w:val="002514ED"/>
    <w:rsid w:val="002A12F8"/>
    <w:rsid w:val="002A6289"/>
    <w:rsid w:val="002B1D35"/>
    <w:rsid w:val="002B4534"/>
    <w:rsid w:val="002D2F39"/>
    <w:rsid w:val="00303C9A"/>
    <w:rsid w:val="00353CAC"/>
    <w:rsid w:val="00372D1A"/>
    <w:rsid w:val="00390A8D"/>
    <w:rsid w:val="003B3D15"/>
    <w:rsid w:val="003E5BB4"/>
    <w:rsid w:val="004113B4"/>
    <w:rsid w:val="004B28FA"/>
    <w:rsid w:val="00523EDA"/>
    <w:rsid w:val="005700B6"/>
    <w:rsid w:val="00575BCD"/>
    <w:rsid w:val="00577CF2"/>
    <w:rsid w:val="005A48C8"/>
    <w:rsid w:val="005C1D82"/>
    <w:rsid w:val="005D4610"/>
    <w:rsid w:val="00604683"/>
    <w:rsid w:val="0062567E"/>
    <w:rsid w:val="006703B7"/>
    <w:rsid w:val="006A2DC5"/>
    <w:rsid w:val="006A76EF"/>
    <w:rsid w:val="00732999"/>
    <w:rsid w:val="0076408A"/>
    <w:rsid w:val="00795F15"/>
    <w:rsid w:val="007C22FB"/>
    <w:rsid w:val="007D6D7D"/>
    <w:rsid w:val="0080040A"/>
    <w:rsid w:val="0080310F"/>
    <w:rsid w:val="00811431"/>
    <w:rsid w:val="0086185C"/>
    <w:rsid w:val="008D5573"/>
    <w:rsid w:val="008F38C8"/>
    <w:rsid w:val="0092238A"/>
    <w:rsid w:val="009303F4"/>
    <w:rsid w:val="0094093E"/>
    <w:rsid w:val="009834FF"/>
    <w:rsid w:val="009C39E0"/>
    <w:rsid w:val="009E5218"/>
    <w:rsid w:val="00A11F3A"/>
    <w:rsid w:val="00A553C1"/>
    <w:rsid w:val="00A751DB"/>
    <w:rsid w:val="00A93913"/>
    <w:rsid w:val="00AD52F6"/>
    <w:rsid w:val="00AF20BB"/>
    <w:rsid w:val="00B3526A"/>
    <w:rsid w:val="00B45A2E"/>
    <w:rsid w:val="00B77999"/>
    <w:rsid w:val="00BE258A"/>
    <w:rsid w:val="00C15E4B"/>
    <w:rsid w:val="00CD37CA"/>
    <w:rsid w:val="00CF3881"/>
    <w:rsid w:val="00D534D0"/>
    <w:rsid w:val="00E13EB5"/>
    <w:rsid w:val="00E21856"/>
    <w:rsid w:val="00E312F7"/>
    <w:rsid w:val="00E45249"/>
    <w:rsid w:val="00E77925"/>
    <w:rsid w:val="00EA0887"/>
    <w:rsid w:val="00EC1C1F"/>
    <w:rsid w:val="00F22E6C"/>
    <w:rsid w:val="00F4571C"/>
    <w:rsid w:val="00F50F27"/>
    <w:rsid w:val="00F56CA2"/>
    <w:rsid w:val="00F704C6"/>
    <w:rsid w:val="00F7458C"/>
    <w:rsid w:val="00F84EE2"/>
    <w:rsid w:val="00F971CA"/>
    <w:rsid w:val="00FB1B4E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AD5A"/>
  <w15:docId w15:val="{C3FE7B0E-DBB7-4C93-B274-9BEC78AD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8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F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2D1A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F15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2026-01-16T12:08:00Z</cp:lastPrinted>
  <dcterms:created xsi:type="dcterms:W3CDTF">2026-01-16T12:37:00Z</dcterms:created>
  <dcterms:modified xsi:type="dcterms:W3CDTF">2026-01-16T12:37:00Z</dcterms:modified>
</cp:coreProperties>
</file>