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CAA23" w14:textId="188DB8E5" w:rsidR="00523464" w:rsidRPr="00523464" w:rsidRDefault="00523464" w:rsidP="0052346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aps/>
          <w:color w:val="auto"/>
          <w:sz w:val="24"/>
          <w:szCs w:val="24"/>
        </w:rPr>
      </w:pPr>
      <w:r w:rsidRPr="00523464">
        <w:rPr>
          <w:b/>
          <w:bCs/>
          <w:caps/>
          <w:color w:val="auto"/>
          <w:sz w:val="24"/>
          <w:szCs w:val="24"/>
        </w:rPr>
        <w:t>Uchwała Nr .......</w:t>
      </w:r>
      <w:r w:rsidR="00850928">
        <w:rPr>
          <w:b/>
          <w:bCs/>
          <w:caps/>
          <w:color w:val="auto"/>
          <w:sz w:val="24"/>
          <w:szCs w:val="24"/>
        </w:rPr>
        <w:t>/2024</w:t>
      </w:r>
      <w:r w:rsidRPr="00523464">
        <w:rPr>
          <w:b/>
          <w:bCs/>
          <w:caps/>
          <w:color w:val="auto"/>
          <w:sz w:val="24"/>
          <w:szCs w:val="24"/>
        </w:rPr>
        <w:br/>
        <w:t>Rady Gminy Szczytno</w:t>
      </w:r>
    </w:p>
    <w:p w14:paraId="4AB7D383" w14:textId="38ECEC9F" w:rsidR="00523464" w:rsidRPr="00523464" w:rsidRDefault="00523464" w:rsidP="00523464">
      <w:pPr>
        <w:autoSpaceDE w:val="0"/>
        <w:autoSpaceDN w:val="0"/>
        <w:adjustRightInd w:val="0"/>
        <w:spacing w:before="280" w:after="280" w:line="240" w:lineRule="auto"/>
        <w:jc w:val="center"/>
        <w:rPr>
          <w:b/>
          <w:bCs/>
          <w:caps/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 xml:space="preserve">z dnia </w:t>
      </w:r>
      <w:r w:rsidR="00850928">
        <w:rPr>
          <w:color w:val="auto"/>
          <w:sz w:val="24"/>
          <w:szCs w:val="24"/>
        </w:rPr>
        <w:t>16 października</w:t>
      </w:r>
      <w:r w:rsidRPr="00523464">
        <w:rPr>
          <w:color w:val="auto"/>
          <w:sz w:val="24"/>
          <w:szCs w:val="24"/>
        </w:rPr>
        <w:t xml:space="preserve"> 2024 r.</w:t>
      </w:r>
    </w:p>
    <w:p w14:paraId="093A176B" w14:textId="3772B728" w:rsidR="00523464" w:rsidRPr="00D87725" w:rsidRDefault="00523464" w:rsidP="00D87725">
      <w:pPr>
        <w:keepNext/>
        <w:autoSpaceDE w:val="0"/>
        <w:autoSpaceDN w:val="0"/>
        <w:adjustRightInd w:val="0"/>
        <w:spacing w:after="480" w:line="240" w:lineRule="auto"/>
        <w:jc w:val="center"/>
        <w:rPr>
          <w:b/>
          <w:bCs/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w sprawie uchwalenia programu współpracy z organizacjami pozarządowymi oraz podmiotami wymienionymi w art. 3 ust. 3 ustawy o działalności pożytku publicznego</w:t>
      </w:r>
      <w:r w:rsidR="00D87725">
        <w:rPr>
          <w:b/>
          <w:bCs/>
          <w:color w:val="auto"/>
          <w:sz w:val="24"/>
          <w:szCs w:val="24"/>
        </w:rPr>
        <w:br/>
      </w:r>
      <w:r w:rsidRPr="00523464">
        <w:rPr>
          <w:b/>
          <w:bCs/>
          <w:color w:val="auto"/>
          <w:sz w:val="24"/>
          <w:szCs w:val="24"/>
        </w:rPr>
        <w:t xml:space="preserve"> i o wolontariacie na 2025 rok</w:t>
      </w:r>
    </w:p>
    <w:p w14:paraId="14A11AA6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Na podstawie art.18 ust. 2 pkt. 15 ustawy z dnia 8 marca 1990 r. o samorządzie gminnym (</w:t>
      </w:r>
      <w:proofErr w:type="spellStart"/>
      <w:r w:rsidRPr="00523464">
        <w:rPr>
          <w:color w:val="auto"/>
          <w:sz w:val="24"/>
          <w:szCs w:val="24"/>
        </w:rPr>
        <w:t>t.j</w:t>
      </w:r>
      <w:proofErr w:type="spellEnd"/>
      <w:r w:rsidRPr="00523464">
        <w:rPr>
          <w:color w:val="auto"/>
          <w:sz w:val="24"/>
          <w:szCs w:val="24"/>
        </w:rPr>
        <w:t>. Dz. U. z 2024 r. poz. 1465) oraz art. 5a ust. 1 ustawy z dnia 24 kwietnia 2003 r. o działalności pożytku publicznego i o wolontariacie (</w:t>
      </w:r>
      <w:proofErr w:type="spellStart"/>
      <w:r w:rsidRPr="00523464">
        <w:rPr>
          <w:color w:val="auto"/>
          <w:sz w:val="24"/>
          <w:szCs w:val="24"/>
        </w:rPr>
        <w:t>t.j</w:t>
      </w:r>
      <w:proofErr w:type="spellEnd"/>
      <w:r w:rsidRPr="00523464">
        <w:rPr>
          <w:color w:val="auto"/>
          <w:sz w:val="24"/>
          <w:szCs w:val="24"/>
        </w:rPr>
        <w:t xml:space="preserve">. Dz. U. z 2023 r. poz. 571 z </w:t>
      </w:r>
      <w:proofErr w:type="spellStart"/>
      <w:r w:rsidRPr="00523464">
        <w:rPr>
          <w:color w:val="auto"/>
          <w:sz w:val="24"/>
          <w:szCs w:val="24"/>
        </w:rPr>
        <w:t>późn</w:t>
      </w:r>
      <w:proofErr w:type="spellEnd"/>
      <w:r w:rsidRPr="00523464">
        <w:rPr>
          <w:color w:val="auto"/>
          <w:sz w:val="24"/>
          <w:szCs w:val="24"/>
        </w:rPr>
        <w:t>. zm.) uchwala się, co następuje:</w:t>
      </w:r>
    </w:p>
    <w:p w14:paraId="0387FD51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1. </w:t>
      </w:r>
      <w:r w:rsidRPr="00523464">
        <w:rPr>
          <w:color w:val="auto"/>
          <w:sz w:val="24"/>
          <w:szCs w:val="24"/>
        </w:rPr>
        <w:t>1. Przyjmuje się program współpracy Gminy Szczytno z organizacjami pozarządowymi oraz podmiotami wymienionymi w art. 3 ust. 3 ustawy o działalności pożytku publicznego i o wolontariacie na 2025 rok, w brzmieniu określonym w załączniku do uchwały.</w:t>
      </w:r>
    </w:p>
    <w:p w14:paraId="130DC9F2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2. Program obowiązuje w okresie od 1 stycznia 2025 roku do 31 grudnia 2025 roku.</w:t>
      </w:r>
    </w:p>
    <w:p w14:paraId="13090143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3. Program stanowi załącznik do niniejszej uchwały.</w:t>
      </w:r>
    </w:p>
    <w:p w14:paraId="5B823198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2. </w:t>
      </w:r>
      <w:r w:rsidRPr="00523464">
        <w:rPr>
          <w:color w:val="auto"/>
          <w:sz w:val="24"/>
          <w:szCs w:val="24"/>
        </w:rPr>
        <w:t>1. Wykonanie uchwały powierza się Wójtowi Gminy Szczytno.</w:t>
      </w:r>
    </w:p>
    <w:p w14:paraId="2CB56E49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2. Uchwała wchodzi w życie po upływie 14 dni od dnia ogłoszenia w Dzienniku Urzędowym Województwa Warmińsko-Mazurskiego.</w:t>
      </w:r>
    </w:p>
    <w:p w14:paraId="4754A6BC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</w:p>
    <w:p w14:paraId="1671E0D8" w14:textId="29CB6B34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7BDC6E39" w14:textId="527D73B9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31CD5327" w14:textId="2CFBDBEE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55310E5B" w14:textId="56008B2E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6DE8408B" w14:textId="020116BA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6CE06987" w14:textId="77777777" w:rsidR="000F72FD" w:rsidRPr="00416488" w:rsidRDefault="000F72FD" w:rsidP="00416488">
      <w:pPr>
        <w:spacing w:after="0" w:line="240" w:lineRule="auto"/>
        <w:ind w:left="1156" w:right="14" w:hanging="10"/>
        <w:jc w:val="both"/>
        <w:rPr>
          <w:sz w:val="24"/>
          <w:szCs w:val="24"/>
        </w:rPr>
      </w:pPr>
    </w:p>
    <w:p w14:paraId="572FAD6C" w14:textId="67F60A80" w:rsidR="00610DBD" w:rsidRDefault="00610DBD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64FDB80D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748AA59C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0600382D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5177DC68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7E4F553F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44865F6D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7207B714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2D077C58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1339FC09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3286A45C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725C3503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566A9AE4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52C4FEC2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6A6E41D3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22E02454" w14:textId="77777777" w:rsidR="00523464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p w14:paraId="41381F36" w14:textId="77777777" w:rsidR="00523464" w:rsidRDefault="00523464" w:rsidP="00850928">
      <w:pPr>
        <w:spacing w:after="0" w:line="240" w:lineRule="auto"/>
        <w:ind w:right="7443"/>
        <w:jc w:val="both"/>
        <w:rPr>
          <w:sz w:val="24"/>
          <w:szCs w:val="24"/>
        </w:rPr>
      </w:pPr>
    </w:p>
    <w:p w14:paraId="127913DD" w14:textId="265A5787" w:rsidR="00523464" w:rsidRPr="00523464" w:rsidRDefault="00523464" w:rsidP="00523464">
      <w:pPr>
        <w:keepNext/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lastRenderedPageBreak/>
        <w:t>Załącznik do uchwały Nr ....................</w:t>
      </w:r>
      <w:r w:rsidRPr="00523464">
        <w:rPr>
          <w:color w:val="auto"/>
          <w:sz w:val="24"/>
          <w:szCs w:val="24"/>
        </w:rPr>
        <w:br/>
        <w:t>Rady Gminy Szczytno</w:t>
      </w:r>
      <w:r w:rsidRPr="00523464">
        <w:rPr>
          <w:color w:val="auto"/>
          <w:sz w:val="24"/>
          <w:szCs w:val="24"/>
        </w:rPr>
        <w:br/>
        <w:t xml:space="preserve">z dnia </w:t>
      </w:r>
      <w:r w:rsidR="00850928">
        <w:rPr>
          <w:color w:val="auto"/>
          <w:sz w:val="24"/>
          <w:szCs w:val="24"/>
        </w:rPr>
        <w:t>16 października</w:t>
      </w:r>
      <w:r w:rsidRPr="00523464">
        <w:rPr>
          <w:color w:val="auto"/>
          <w:sz w:val="24"/>
          <w:szCs w:val="24"/>
        </w:rPr>
        <w:t xml:space="preserve"> 2024 r.</w:t>
      </w:r>
    </w:p>
    <w:p w14:paraId="49FBC486" w14:textId="77777777" w:rsidR="00523464" w:rsidRPr="00523464" w:rsidRDefault="00523464" w:rsidP="00523464">
      <w:pPr>
        <w:keepNext/>
        <w:autoSpaceDE w:val="0"/>
        <w:autoSpaceDN w:val="0"/>
        <w:adjustRightInd w:val="0"/>
        <w:spacing w:after="480" w:line="240" w:lineRule="auto"/>
        <w:jc w:val="center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 xml:space="preserve">Program współpracy Gminy Szczytno z organizacjami pozarządowymi oraz podmiotami wymienionymi w art. 3 ust. 3 ustawy o działalności pożytku publicznego i o wolontariacie </w:t>
      </w:r>
      <w:r w:rsidRPr="00523464">
        <w:rPr>
          <w:b/>
          <w:bCs/>
          <w:color w:val="auto"/>
          <w:sz w:val="24"/>
          <w:szCs w:val="24"/>
        </w:rPr>
        <w:br/>
        <w:t>na 2025 rok</w:t>
      </w:r>
    </w:p>
    <w:p w14:paraId="5AAF2E35" w14:textId="77777777" w:rsidR="00523464" w:rsidRPr="00523464" w:rsidRDefault="00523464" w:rsidP="00523464">
      <w:pPr>
        <w:keepNext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Rozdział 1.</w:t>
      </w:r>
      <w:r w:rsidRPr="00523464">
        <w:rPr>
          <w:color w:val="auto"/>
          <w:sz w:val="24"/>
          <w:szCs w:val="24"/>
        </w:rPr>
        <w:br/>
      </w:r>
      <w:r w:rsidRPr="00523464">
        <w:rPr>
          <w:b/>
          <w:bCs/>
          <w:color w:val="auto"/>
          <w:sz w:val="24"/>
          <w:szCs w:val="24"/>
        </w:rPr>
        <w:t>Postanowienia ogólne</w:t>
      </w:r>
    </w:p>
    <w:p w14:paraId="0D8C85D1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1. </w:t>
      </w:r>
      <w:r w:rsidRPr="00523464">
        <w:rPr>
          <w:color w:val="auto"/>
          <w:sz w:val="24"/>
          <w:szCs w:val="24"/>
        </w:rPr>
        <w:t>1. Program określa:</w:t>
      </w:r>
    </w:p>
    <w:p w14:paraId="62F65F3E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1) cel główny i cele szczegółowe programu;</w:t>
      </w:r>
    </w:p>
    <w:p w14:paraId="20B0AFD5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2) zasady współpracy z organizacjami pozarządowymi;</w:t>
      </w:r>
    </w:p>
    <w:p w14:paraId="35563DD8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3) zakres przedmiotowy programu;</w:t>
      </w:r>
    </w:p>
    <w:p w14:paraId="488F5B8A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4) formy współpracy z organizacjami pozarządowymi;</w:t>
      </w:r>
    </w:p>
    <w:p w14:paraId="3EB78F54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5) priorytetowe zadania publiczne realizowane we współpracy z organizacjami pozarządowymi;</w:t>
      </w:r>
    </w:p>
    <w:p w14:paraId="23026D52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6) okres realizacji programu;</w:t>
      </w:r>
    </w:p>
    <w:p w14:paraId="2F28BA88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7) sposób realizacji programu;</w:t>
      </w:r>
    </w:p>
    <w:p w14:paraId="4888C1C8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8) wysokość środków planowanych na realizację programu;</w:t>
      </w:r>
    </w:p>
    <w:p w14:paraId="417EEF58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9) sposób oceny realizacji programu;</w:t>
      </w:r>
    </w:p>
    <w:p w14:paraId="3DB0ED11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10) informacje o sposobie tworzenia programu oraz o przebiegu konsultacji;</w:t>
      </w:r>
    </w:p>
    <w:p w14:paraId="478386CF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11) tryb powoływania i zasady działania komisji konkursowych do opiniowania ofert w otwartych konkursach ofert.</w:t>
      </w:r>
    </w:p>
    <w:p w14:paraId="1BD780AD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2. </w:t>
      </w:r>
      <w:r w:rsidRPr="00523464">
        <w:rPr>
          <w:color w:val="auto"/>
          <w:sz w:val="24"/>
          <w:szCs w:val="24"/>
        </w:rPr>
        <w:t>1. Ilekroć w uchwale jest mowa o:</w:t>
      </w:r>
    </w:p>
    <w:p w14:paraId="35703FA5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1) ustawie - należy przez to rozumieć ustawę z dnia 24 kwietnia 2003 r. o działalności pożytku publicznego i o wolontariacie (</w:t>
      </w:r>
      <w:proofErr w:type="spellStart"/>
      <w:r w:rsidRPr="00523464">
        <w:rPr>
          <w:color w:val="auto"/>
          <w:sz w:val="24"/>
          <w:szCs w:val="24"/>
        </w:rPr>
        <w:t>t.j</w:t>
      </w:r>
      <w:proofErr w:type="spellEnd"/>
      <w:r w:rsidRPr="00523464">
        <w:rPr>
          <w:color w:val="auto"/>
          <w:sz w:val="24"/>
          <w:szCs w:val="24"/>
        </w:rPr>
        <w:t xml:space="preserve">. Dz. U. z 2023 r. poz. 571 z </w:t>
      </w:r>
      <w:proofErr w:type="spellStart"/>
      <w:r w:rsidRPr="00523464">
        <w:rPr>
          <w:color w:val="auto"/>
          <w:sz w:val="24"/>
          <w:szCs w:val="24"/>
        </w:rPr>
        <w:t>późn</w:t>
      </w:r>
      <w:proofErr w:type="spellEnd"/>
      <w:r w:rsidRPr="00523464">
        <w:rPr>
          <w:color w:val="auto"/>
          <w:sz w:val="24"/>
          <w:szCs w:val="24"/>
        </w:rPr>
        <w:t>. zm.),</w:t>
      </w:r>
    </w:p>
    <w:p w14:paraId="2E466BC4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2) organizacjach pozarządowych - należy przez to rozumieć organizacje pozarządowe i podmioty, o których mowa w art. 3 ust. 3 ustawy;</w:t>
      </w:r>
    </w:p>
    <w:p w14:paraId="5EA11B56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3) programie - należy przez to rozumieć program współpracy Gminy Szczytno z organizacjami pozarządowymi na 2025 rok;</w:t>
      </w:r>
    </w:p>
    <w:p w14:paraId="65A2A9FA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4) konkursie ofert - należy przez to rozumieć otwarty konkurs ofert na realizację zadań publicznych, o których mowa w art. 11 ustawy;</w:t>
      </w:r>
    </w:p>
    <w:p w14:paraId="2C5FBFB4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5) zadaniach publicznych - należy przez to rozumieć zadania publiczne określone w przepisach art. 4 ustawy.</w:t>
      </w:r>
    </w:p>
    <w:p w14:paraId="704A14BC" w14:textId="77777777" w:rsidR="00523464" w:rsidRPr="00523464" w:rsidRDefault="00523464" w:rsidP="00523464">
      <w:pPr>
        <w:keepNext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lastRenderedPageBreak/>
        <w:t>Rozdział 2.</w:t>
      </w:r>
      <w:r w:rsidRPr="00523464">
        <w:rPr>
          <w:color w:val="auto"/>
          <w:sz w:val="24"/>
          <w:szCs w:val="24"/>
        </w:rPr>
        <w:br/>
      </w:r>
      <w:r w:rsidRPr="00523464">
        <w:rPr>
          <w:b/>
          <w:bCs/>
          <w:color w:val="auto"/>
          <w:sz w:val="24"/>
          <w:szCs w:val="24"/>
        </w:rPr>
        <w:t>Cel główny i cele szczegółowe programu</w:t>
      </w:r>
    </w:p>
    <w:p w14:paraId="650A60EA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3. </w:t>
      </w:r>
      <w:r w:rsidRPr="00523464">
        <w:rPr>
          <w:color w:val="auto"/>
          <w:sz w:val="24"/>
          <w:szCs w:val="24"/>
        </w:rPr>
        <w:t>1. Celem głównym programu jest lepsze zaspokojenie potrzeb społecznych i podnoszenie poziomu życia mieszkańców gminy Szczytno, budowanie partnerstwa z organizacjami pozarządowymi, zwiększenie zaangażowania organizacji pozarządowych w zaspokojenie potrzeb mieszkańców.</w:t>
      </w:r>
    </w:p>
    <w:p w14:paraId="5A34CB25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2. Celami szczegółowymi programu są:</w:t>
      </w:r>
    </w:p>
    <w:p w14:paraId="366237FD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1) zintegrowanie działań władz publicznych i organizacji na rzecz rozwiązywania ważnych problemów społecznych;</w:t>
      </w:r>
    </w:p>
    <w:p w14:paraId="710AADD0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2) wykorzystanie możliwości i roli organizacji pozarządowych w budowaniu społeczeństwa obywatelskiego;</w:t>
      </w:r>
    </w:p>
    <w:p w14:paraId="41BAFAA6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3) zwiększenie wpływu sektora pozarządowego na kreowanie polityki społecznej i gospodarczej;</w:t>
      </w:r>
    </w:p>
    <w:p w14:paraId="3D2E9656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4) zwiększenie zaangażowania mieszkańców Gminy w rozwiązywanie lokalnych problemów;</w:t>
      </w:r>
    </w:p>
    <w:p w14:paraId="3F4A2786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5) ograniczenie zjawisk izolacji i marginalizacji niektórych grup społecznych;</w:t>
      </w:r>
    </w:p>
    <w:p w14:paraId="1ADB280F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6) zlecanie zadań publicznych organizacjom pozarządowym celem identyfikacji i rozwiązywania problemów społeczności lokalnej.</w:t>
      </w:r>
    </w:p>
    <w:p w14:paraId="649C7BE6" w14:textId="77777777" w:rsidR="00523464" w:rsidRPr="00523464" w:rsidRDefault="00523464" w:rsidP="00523464">
      <w:pPr>
        <w:keepNext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Rozdział 3.</w:t>
      </w:r>
      <w:r w:rsidRPr="00523464">
        <w:rPr>
          <w:color w:val="auto"/>
          <w:sz w:val="24"/>
          <w:szCs w:val="24"/>
        </w:rPr>
        <w:br/>
      </w:r>
      <w:r w:rsidRPr="00523464">
        <w:rPr>
          <w:b/>
          <w:bCs/>
          <w:color w:val="auto"/>
          <w:sz w:val="24"/>
          <w:szCs w:val="24"/>
        </w:rPr>
        <w:t>Sposób realizacji programu oraz formy współpracy z organizacjami pozarządowymi</w:t>
      </w:r>
    </w:p>
    <w:p w14:paraId="624A0616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4. </w:t>
      </w:r>
      <w:r w:rsidRPr="00523464">
        <w:rPr>
          <w:color w:val="auto"/>
          <w:sz w:val="24"/>
          <w:szCs w:val="24"/>
        </w:rPr>
        <w:t>1. Cele programu realizowane są w szczególności przez:</w:t>
      </w:r>
    </w:p>
    <w:p w14:paraId="4CD86A89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1) wzajemne informowanie się o planowanych kierunkach działalności i współdziałanie w celu zharmonizowania tych kierunków;</w:t>
      </w:r>
    </w:p>
    <w:p w14:paraId="257BDCDE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2) tworzenie aktów prawa miejscowego uwzględniających stanowiska i opinie organizacji pozarządowych;</w:t>
      </w:r>
    </w:p>
    <w:p w14:paraId="1BD4F4FC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3) wsparcie merytoryczne i finansowe działalności organizacji pozarządowych;</w:t>
      </w:r>
    </w:p>
    <w:p w14:paraId="53C73433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4) promowanie działalności sektora pozarządowego.</w:t>
      </w:r>
    </w:p>
    <w:p w14:paraId="1C2A5B67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5. </w:t>
      </w:r>
      <w:r w:rsidRPr="00523464">
        <w:rPr>
          <w:color w:val="auto"/>
          <w:sz w:val="24"/>
          <w:szCs w:val="24"/>
        </w:rPr>
        <w:t>1. Współpraca z organizacjami pozarządowymi prowadzona jest w szczególności w formach:</w:t>
      </w:r>
    </w:p>
    <w:p w14:paraId="20012DDA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1) zlecania organizacjom pozarządowym zadań publicznych na zasadach określonych w ustawie wraz z udzieleniem dotacji na ten cel;</w:t>
      </w:r>
    </w:p>
    <w:p w14:paraId="6848B6D8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2) wzajemnego informowania się o planowanych kierunkach działalności;</w:t>
      </w:r>
    </w:p>
    <w:p w14:paraId="489B7494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3) konsultowania z organizacjami pozarządowymi projektów aktów prawa miejscowego w dziedzinach dotyczących działalności statutowej tych organizacji;</w:t>
      </w:r>
    </w:p>
    <w:p w14:paraId="0ED43220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6. </w:t>
      </w:r>
      <w:r w:rsidRPr="00523464">
        <w:rPr>
          <w:color w:val="auto"/>
          <w:sz w:val="24"/>
          <w:szCs w:val="24"/>
        </w:rPr>
        <w:t>1. Zlecanie realizacji zadań publicznych jako zadań zleconych ma formę powierzania wykonywania zadań publicznych, wraz z udzieleniem dotacji na finansowanie ich realizacji, lub wspierania wykonywania zadań publicznych, wraz z udzieleniem dotacji na dofinansowanie ich realizacji.</w:t>
      </w:r>
    </w:p>
    <w:p w14:paraId="7D93BFBA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2. Wspieranie oraz powierzanie, o których mowa w ust.1 odbywa się po przeprowadzeniu konkursu ofert, chyba że przepisy odrębne przewidują inny tryb zlecania.</w:t>
      </w:r>
    </w:p>
    <w:p w14:paraId="282F3510" w14:textId="77777777" w:rsidR="00523464" w:rsidRPr="00523464" w:rsidRDefault="00523464" w:rsidP="0052346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lastRenderedPageBreak/>
        <w:t>Rozdział 4.</w:t>
      </w:r>
      <w:r w:rsidRPr="00523464">
        <w:rPr>
          <w:color w:val="auto"/>
          <w:sz w:val="24"/>
          <w:szCs w:val="24"/>
        </w:rPr>
        <w:br/>
      </w:r>
      <w:r w:rsidRPr="00523464">
        <w:rPr>
          <w:b/>
          <w:bCs/>
          <w:color w:val="auto"/>
          <w:sz w:val="24"/>
          <w:szCs w:val="24"/>
        </w:rPr>
        <w:t>Zasady współpracy z organizacjami pozarządowymi</w:t>
      </w:r>
    </w:p>
    <w:p w14:paraId="36136F45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7. </w:t>
      </w:r>
      <w:r w:rsidRPr="00523464">
        <w:rPr>
          <w:color w:val="auto"/>
          <w:sz w:val="24"/>
          <w:szCs w:val="24"/>
        </w:rPr>
        <w:t>1. Współpraca z organizacjami pozarządowymi prowadzona jest z poszanowaniem zasad pomocniczości, suwerenności stron, partnerstwa, efektywności, uczciwej konkurencji i jawności.</w:t>
      </w:r>
    </w:p>
    <w:p w14:paraId="22A07658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2. Zasada pomocniczości oznacza w szczególności że gmina udziela pomocy organizacjom pozarządowym w niezbędnym zakresie, uzasadnionym potrzebami wspólnoty samorządowej.</w:t>
      </w:r>
    </w:p>
    <w:p w14:paraId="00E8E45E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3. Zasada suwerenności oznacza w szczególności, że szanując swoją autonomię gmina i organizacje pozarządowe nie narzucają sobie wzajemnie zadań, posiadają zdolność do bycia podmiotem prawa.</w:t>
      </w:r>
    </w:p>
    <w:p w14:paraId="018D87D3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4. Zasada partnerstwa oznacza w szczególności, że organizacje pozarządowe - na zasadach i w formie określonej w ustawie - uczestniczą w identyfikowaniu i definiowaniu problemów społecznych, wypracowaniu sposobów ich rozwiązywania oraz wykonywaniu zadań publicznych.</w:t>
      </w:r>
    </w:p>
    <w:p w14:paraId="2DA05A6F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5. Zasada efektywności oznacza w szczególności, że gmina przy zlecaniu organizacjom pozarządowym zadań publicznych dokonuje wyboru najefektywniejszego sposobu wykorzystania środków publicznych, przestrzegając zasad uczciwej konkurencji z zachowaniem wymogów określonych w przepisach ustawy o finansach publicznych.</w:t>
      </w:r>
    </w:p>
    <w:p w14:paraId="7BBA1CD0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6. Zasada jawności oznacza w szczególności, że gmina udostępnia współpracującym organizacjom pozarządowym informacje o zamiarach, celach i wysokości środków planowanych na realizację zadań publicznych.</w:t>
      </w:r>
    </w:p>
    <w:p w14:paraId="2DF049DE" w14:textId="77777777" w:rsidR="00523464" w:rsidRPr="00523464" w:rsidRDefault="00523464" w:rsidP="0052346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Rozdział 5.</w:t>
      </w:r>
      <w:r w:rsidRPr="00523464">
        <w:rPr>
          <w:color w:val="auto"/>
          <w:sz w:val="24"/>
          <w:szCs w:val="24"/>
        </w:rPr>
        <w:br/>
      </w:r>
      <w:r w:rsidRPr="00523464">
        <w:rPr>
          <w:b/>
          <w:bCs/>
          <w:color w:val="auto"/>
          <w:sz w:val="24"/>
          <w:szCs w:val="24"/>
        </w:rPr>
        <w:t>Zakres przedmiotowy i priorytetowe zadania publiczne</w:t>
      </w:r>
    </w:p>
    <w:p w14:paraId="764E93E6" w14:textId="2D890502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8. </w:t>
      </w:r>
      <w:r w:rsidRPr="00523464">
        <w:rPr>
          <w:color w:val="auto"/>
          <w:sz w:val="24"/>
          <w:szCs w:val="24"/>
        </w:rPr>
        <w:t>1. Określa się nast</w:t>
      </w:r>
      <w:r w:rsidR="00850928">
        <w:rPr>
          <w:color w:val="auto"/>
          <w:sz w:val="24"/>
          <w:szCs w:val="24"/>
        </w:rPr>
        <w:t>ę</w:t>
      </w:r>
      <w:r w:rsidRPr="00523464">
        <w:rPr>
          <w:color w:val="auto"/>
          <w:sz w:val="24"/>
          <w:szCs w:val="24"/>
        </w:rPr>
        <w:t>puj</w:t>
      </w:r>
      <w:r w:rsidR="00850928">
        <w:rPr>
          <w:color w:val="auto"/>
          <w:sz w:val="24"/>
          <w:szCs w:val="24"/>
        </w:rPr>
        <w:t>ą</w:t>
      </w:r>
      <w:r w:rsidRPr="00523464">
        <w:rPr>
          <w:color w:val="auto"/>
          <w:sz w:val="24"/>
          <w:szCs w:val="24"/>
        </w:rPr>
        <w:t>ce zadania publiczne realizowane we współpracy z organizacjami pozarządowymi:</w:t>
      </w:r>
    </w:p>
    <w:p w14:paraId="3F8CDEFB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1) wspierania i upowszechniania kultury fizycznej;</w:t>
      </w:r>
    </w:p>
    <w:p w14:paraId="1A5329EA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2) kultury, sztuki, ochrony dóbr kultury i dziedzictwa narodowego;</w:t>
      </w:r>
    </w:p>
    <w:p w14:paraId="037BAA9D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3) nauki, szkolnictwa wyższego, edukacji, oświaty i wychowania.</w:t>
      </w:r>
    </w:p>
    <w:p w14:paraId="3A4CE9C8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4) pomocy społecznej, w tym pomocy rodzinom i osobom w trudnej sytuacji życiowej oraz wyrównywania szans tych rodzin i osób.</w:t>
      </w:r>
    </w:p>
    <w:p w14:paraId="33B15F98" w14:textId="77777777" w:rsidR="00523464" w:rsidRPr="00523464" w:rsidRDefault="00523464" w:rsidP="00523464">
      <w:pPr>
        <w:keepNext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Rozdział 6.</w:t>
      </w:r>
      <w:r w:rsidRPr="00523464">
        <w:rPr>
          <w:color w:val="auto"/>
          <w:sz w:val="24"/>
          <w:szCs w:val="24"/>
        </w:rPr>
        <w:br/>
      </w:r>
      <w:r w:rsidRPr="00523464">
        <w:rPr>
          <w:b/>
          <w:bCs/>
          <w:color w:val="auto"/>
          <w:sz w:val="24"/>
          <w:szCs w:val="24"/>
        </w:rPr>
        <w:t>Tryb powoływania i zasady działania komisji konkursowych do opiniowania ofert w otwartych konkursach ofert</w:t>
      </w:r>
    </w:p>
    <w:p w14:paraId="36AD1E10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9. </w:t>
      </w:r>
      <w:r w:rsidRPr="00523464">
        <w:rPr>
          <w:color w:val="auto"/>
          <w:sz w:val="24"/>
          <w:szCs w:val="24"/>
        </w:rPr>
        <w:t>1. Komisje konkursowe powoływane są w celu opiniowania ofert złożonych przez organizacje pozarządowe w ramach ogłoszonych otwartych konkursów ofert.</w:t>
      </w:r>
    </w:p>
    <w:p w14:paraId="2A672F78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2. W skład komisji konkursowej wchodzą przedstawiciele organu wykonawczego oraz osoby wskazane przez organizacje oraz inne podmioty z wyłączeniem organizacji biorących udział w konkursie.</w:t>
      </w:r>
    </w:p>
    <w:p w14:paraId="5394D866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10. </w:t>
      </w:r>
      <w:r w:rsidRPr="00523464">
        <w:rPr>
          <w:color w:val="auto"/>
          <w:sz w:val="24"/>
          <w:szCs w:val="24"/>
        </w:rPr>
        <w:t>1. Komisję powołuje Wójt Gminy w drodze zarządzenia oraz określa regulamin pracy tej komisji.</w:t>
      </w:r>
    </w:p>
    <w:p w14:paraId="103E97AD" w14:textId="77777777" w:rsidR="00523464" w:rsidRPr="00523464" w:rsidRDefault="00523464" w:rsidP="0052346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lastRenderedPageBreak/>
        <w:t>Rozdział 7.</w:t>
      </w:r>
      <w:r w:rsidRPr="00523464">
        <w:rPr>
          <w:color w:val="auto"/>
          <w:sz w:val="24"/>
          <w:szCs w:val="24"/>
        </w:rPr>
        <w:br/>
      </w:r>
      <w:r w:rsidRPr="00523464">
        <w:rPr>
          <w:b/>
          <w:bCs/>
          <w:color w:val="auto"/>
          <w:sz w:val="24"/>
          <w:szCs w:val="24"/>
        </w:rPr>
        <w:t>Wysokość środków przeznaczona na realizację programu</w:t>
      </w:r>
    </w:p>
    <w:p w14:paraId="4C4D7A6D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1. Wysokość środków finansowych planowanych na realizację Programu w 2025 roku wynosi 300.000 złotych.</w:t>
      </w:r>
    </w:p>
    <w:p w14:paraId="535E7260" w14:textId="44C89A1C" w:rsidR="00523464" w:rsidRPr="00523464" w:rsidRDefault="00523464" w:rsidP="0052346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Rozdział 8.</w:t>
      </w:r>
      <w:r w:rsidRPr="00523464">
        <w:rPr>
          <w:color w:val="auto"/>
          <w:sz w:val="24"/>
          <w:szCs w:val="24"/>
        </w:rPr>
        <w:br/>
      </w:r>
      <w:r w:rsidRPr="00523464">
        <w:rPr>
          <w:b/>
          <w:bCs/>
          <w:color w:val="auto"/>
          <w:sz w:val="24"/>
          <w:szCs w:val="24"/>
        </w:rPr>
        <w:t>Okres realizacji programu</w:t>
      </w:r>
    </w:p>
    <w:p w14:paraId="6956B15A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1. Program będzie realizowany od 1 stycznia 2025 r. do 31 grudnia 2025 r.</w:t>
      </w:r>
    </w:p>
    <w:p w14:paraId="3DDEB9CA" w14:textId="77777777" w:rsidR="00523464" w:rsidRPr="00523464" w:rsidRDefault="00523464" w:rsidP="00523464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Rozdział 9.</w:t>
      </w:r>
      <w:r w:rsidRPr="00523464">
        <w:rPr>
          <w:color w:val="auto"/>
          <w:sz w:val="24"/>
          <w:szCs w:val="24"/>
        </w:rPr>
        <w:br/>
      </w:r>
      <w:r w:rsidRPr="00523464">
        <w:rPr>
          <w:b/>
          <w:bCs/>
          <w:color w:val="auto"/>
          <w:sz w:val="24"/>
          <w:szCs w:val="24"/>
        </w:rPr>
        <w:t>Sposób oceny realizacji programu</w:t>
      </w:r>
    </w:p>
    <w:p w14:paraId="248A4A09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11. </w:t>
      </w:r>
      <w:r w:rsidRPr="00523464">
        <w:rPr>
          <w:color w:val="auto"/>
          <w:sz w:val="24"/>
          <w:szCs w:val="24"/>
        </w:rPr>
        <w:t>1. Realizacja programu podlega ocenie.</w:t>
      </w:r>
    </w:p>
    <w:p w14:paraId="6846F1F7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2. Ocena dokonywana jest według następujących mierników:</w:t>
      </w:r>
    </w:p>
    <w:p w14:paraId="04BD8180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1) liczba zadań publicznych objętych otwartymi konkursami ofert;</w:t>
      </w:r>
    </w:p>
    <w:p w14:paraId="751DCD22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2) liczba ofert złożonych w konkursach;</w:t>
      </w:r>
    </w:p>
    <w:p w14:paraId="1353960D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3) liczba zawartych umów na realizację zadania publicznego;</w:t>
      </w:r>
    </w:p>
    <w:p w14:paraId="08B03E94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4) łączna kwota dotacji przekazanych organizacjom pozarządowym;</w:t>
      </w:r>
    </w:p>
    <w:p w14:paraId="6C5D5CAD" w14:textId="77777777" w:rsidR="00523464" w:rsidRPr="00523464" w:rsidRDefault="00523464" w:rsidP="00523464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5) liczba adresatów zrealizowanych zadań.</w:t>
      </w:r>
    </w:p>
    <w:p w14:paraId="54B9396E" w14:textId="77777777" w:rsidR="00523464" w:rsidRPr="00523464" w:rsidRDefault="00523464" w:rsidP="00523464">
      <w:pPr>
        <w:keepNext/>
        <w:autoSpaceDE w:val="0"/>
        <w:autoSpaceDN w:val="0"/>
        <w:adjustRightInd w:val="0"/>
        <w:spacing w:after="0" w:line="360" w:lineRule="auto"/>
        <w:jc w:val="center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Rozdział 10.</w:t>
      </w:r>
      <w:r w:rsidRPr="00523464">
        <w:rPr>
          <w:color w:val="auto"/>
          <w:sz w:val="24"/>
          <w:szCs w:val="24"/>
        </w:rPr>
        <w:br/>
      </w:r>
      <w:r w:rsidRPr="00523464">
        <w:rPr>
          <w:b/>
          <w:bCs/>
          <w:color w:val="auto"/>
          <w:sz w:val="24"/>
          <w:szCs w:val="24"/>
        </w:rPr>
        <w:t>Informacje o sposobie tworzenia programu oraz o przebiegu konsultacji</w:t>
      </w:r>
    </w:p>
    <w:p w14:paraId="60DD100B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b/>
          <w:bCs/>
          <w:color w:val="auto"/>
          <w:sz w:val="24"/>
          <w:szCs w:val="24"/>
        </w:rPr>
        <w:t>§ 12. </w:t>
      </w:r>
      <w:r w:rsidRPr="00523464">
        <w:rPr>
          <w:color w:val="auto"/>
          <w:sz w:val="24"/>
          <w:szCs w:val="24"/>
        </w:rPr>
        <w:t xml:space="preserve">1. Harmonogram prac nad przygotowaniem programu: </w:t>
      </w:r>
    </w:p>
    <w:p w14:paraId="1BBD6318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1) opracowanie projektu programu,</w:t>
      </w:r>
    </w:p>
    <w:p w14:paraId="4B8F552D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2) skierowanie projektu programu do konsultacji społecznych,</w:t>
      </w:r>
    </w:p>
    <w:p w14:paraId="54C387CC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3) rozpatrzenie złożonych opinii i uwag do projektu programu,</w:t>
      </w:r>
    </w:p>
    <w:p w14:paraId="6C3D7EE3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 xml:space="preserve">4) przedłożenie projektu programu radnym i skierowanie pod obrady rady. </w:t>
      </w:r>
    </w:p>
    <w:p w14:paraId="0E39CC3E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 xml:space="preserve">2. Celem prowadzenia konsultacji społecznych przy tworzeniu aktów, dotyczących działalności statutowej organizacji pozarządowych jest stworzenie płaszczyzny partycypacji społecznej. </w:t>
      </w:r>
    </w:p>
    <w:p w14:paraId="5A5D3113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 xml:space="preserve">3. Szczegółowy sposób konsultacji projektów aktów prawa miejscowego z organizacjami pozarządowymi określa uchwała LIII/338/10 Rady Gminy Szczytno z dnia 29 września 2010 r. w sprawie szczegółowego sposobu konsultowania z Gminną Radą Działalności Pożytku Publicznego Gminy Szczytno lub organizacjami pozarządowymi i podmiotami wymienionymi w art. 3 ust. 3 ustawy o działalności pożytku publicznego i o wolontariacie, projektów aktów normatywnych. </w:t>
      </w:r>
    </w:p>
    <w:p w14:paraId="44309BD7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>4. Realizacja programu odbywa się, co do zasady, poprzez ogłaszanie otwartych konkursów ofert.</w:t>
      </w:r>
    </w:p>
    <w:p w14:paraId="17D75D33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lastRenderedPageBreak/>
        <w:t xml:space="preserve">5. Przebieg konsultacji społecznych: Ogłoszenie o konsultacjach zostało zamieszczone na stronie internetowej Urzędu Gminy Szczytno (ug.szczytno.pl), w Biuletynie Informacji Publiczne Urzędu Gminy Szczytno (bip.ug.szczytno.pl), na tablicy ogłoszeń tut. Urzędu. W wyniku przeprowadzonych konsultacji, w wyznaczonym terminie do Urzędu Gminy Szczytno nie wpłynęły żadne/wpłynęły uwagi dotyczące konsultowanego Projektu Rocznego Programu Współpracy Gminy Szczytno z organizacjami pozarządowymi i innymi podmiotami prowadzącymi działalność pożytku publicznego na rok 2025. </w:t>
      </w:r>
    </w:p>
    <w:p w14:paraId="3C1F3C0E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  <w:r w:rsidRPr="00523464">
        <w:rPr>
          <w:color w:val="auto"/>
          <w:sz w:val="24"/>
          <w:szCs w:val="24"/>
        </w:rPr>
        <w:t xml:space="preserve">6. Konsultacje trwały od 16 do 30 września 2024 r. </w:t>
      </w:r>
    </w:p>
    <w:p w14:paraId="154FA65A" w14:textId="77777777" w:rsidR="00523464" w:rsidRPr="00523464" w:rsidRDefault="00523464" w:rsidP="00523464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color w:val="auto"/>
          <w:sz w:val="24"/>
          <w:szCs w:val="24"/>
        </w:rPr>
      </w:pPr>
    </w:p>
    <w:p w14:paraId="03A010ED" w14:textId="77777777" w:rsidR="00523464" w:rsidRPr="00416488" w:rsidRDefault="00523464" w:rsidP="00416488">
      <w:pPr>
        <w:spacing w:after="0" w:line="240" w:lineRule="auto"/>
        <w:ind w:left="33" w:right="7443" w:hanging="10"/>
        <w:jc w:val="both"/>
        <w:rPr>
          <w:sz w:val="24"/>
          <w:szCs w:val="24"/>
        </w:rPr>
      </w:pPr>
    </w:p>
    <w:sectPr w:rsidR="00523464" w:rsidRPr="00416488" w:rsidSect="00850928">
      <w:pgSz w:w="11902" w:h="16819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C2712F"/>
    <w:multiLevelType w:val="hybridMultilevel"/>
    <w:tmpl w:val="D7F20478"/>
    <w:lvl w:ilvl="0" w:tplc="969A20B2">
      <w:start w:val="1"/>
      <w:numFmt w:val="decimal"/>
      <w:lvlText w:val="%1)"/>
      <w:lvlJc w:val="left"/>
      <w:pPr>
        <w:ind w:left="15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6" w:hanging="360"/>
      </w:pPr>
    </w:lvl>
    <w:lvl w:ilvl="2" w:tplc="0415001B" w:tentative="1">
      <w:start w:val="1"/>
      <w:numFmt w:val="lowerRoman"/>
      <w:lvlText w:val="%3."/>
      <w:lvlJc w:val="right"/>
      <w:pPr>
        <w:ind w:left="3006" w:hanging="180"/>
      </w:pPr>
    </w:lvl>
    <w:lvl w:ilvl="3" w:tplc="0415000F" w:tentative="1">
      <w:start w:val="1"/>
      <w:numFmt w:val="decimal"/>
      <w:lvlText w:val="%4."/>
      <w:lvlJc w:val="left"/>
      <w:pPr>
        <w:ind w:left="3726" w:hanging="360"/>
      </w:pPr>
    </w:lvl>
    <w:lvl w:ilvl="4" w:tplc="04150019" w:tentative="1">
      <w:start w:val="1"/>
      <w:numFmt w:val="lowerLetter"/>
      <w:lvlText w:val="%5."/>
      <w:lvlJc w:val="left"/>
      <w:pPr>
        <w:ind w:left="4446" w:hanging="360"/>
      </w:pPr>
    </w:lvl>
    <w:lvl w:ilvl="5" w:tplc="0415001B" w:tentative="1">
      <w:start w:val="1"/>
      <w:numFmt w:val="lowerRoman"/>
      <w:lvlText w:val="%6."/>
      <w:lvlJc w:val="right"/>
      <w:pPr>
        <w:ind w:left="5166" w:hanging="180"/>
      </w:pPr>
    </w:lvl>
    <w:lvl w:ilvl="6" w:tplc="0415000F" w:tentative="1">
      <w:start w:val="1"/>
      <w:numFmt w:val="decimal"/>
      <w:lvlText w:val="%7."/>
      <w:lvlJc w:val="left"/>
      <w:pPr>
        <w:ind w:left="5886" w:hanging="360"/>
      </w:pPr>
    </w:lvl>
    <w:lvl w:ilvl="7" w:tplc="04150019" w:tentative="1">
      <w:start w:val="1"/>
      <w:numFmt w:val="lowerLetter"/>
      <w:lvlText w:val="%8."/>
      <w:lvlJc w:val="left"/>
      <w:pPr>
        <w:ind w:left="6606" w:hanging="360"/>
      </w:pPr>
    </w:lvl>
    <w:lvl w:ilvl="8" w:tplc="0415001B" w:tentative="1">
      <w:start w:val="1"/>
      <w:numFmt w:val="lowerRoman"/>
      <w:lvlText w:val="%9."/>
      <w:lvlJc w:val="right"/>
      <w:pPr>
        <w:ind w:left="7326" w:hanging="180"/>
      </w:pPr>
    </w:lvl>
  </w:abstractNum>
  <w:num w:numId="1" w16cid:durableId="380329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BD"/>
    <w:rsid w:val="000F72FD"/>
    <w:rsid w:val="0031630A"/>
    <w:rsid w:val="00416488"/>
    <w:rsid w:val="00433090"/>
    <w:rsid w:val="00495060"/>
    <w:rsid w:val="00523464"/>
    <w:rsid w:val="005371AB"/>
    <w:rsid w:val="00565B70"/>
    <w:rsid w:val="00610DBD"/>
    <w:rsid w:val="00850928"/>
    <w:rsid w:val="008A3E3C"/>
    <w:rsid w:val="008C4DF9"/>
    <w:rsid w:val="008F74D2"/>
    <w:rsid w:val="00940B4F"/>
    <w:rsid w:val="00AF59B3"/>
    <w:rsid w:val="00B879D7"/>
    <w:rsid w:val="00D036CE"/>
    <w:rsid w:val="00D13CC2"/>
    <w:rsid w:val="00D87725"/>
    <w:rsid w:val="00EE2608"/>
    <w:rsid w:val="00F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F198A"/>
  <w15:docId w15:val="{1E77B8B5-6440-4AED-960F-788E1005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65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0F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KM_224e-20210416112401</vt:lpstr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KM_224e-20210416112401</dc:title>
  <dc:creator>Dariusz</dc:creator>
  <cp:lastModifiedBy>User</cp:lastModifiedBy>
  <cp:revision>8</cp:revision>
  <dcterms:created xsi:type="dcterms:W3CDTF">2024-10-08T08:11:00Z</dcterms:created>
  <dcterms:modified xsi:type="dcterms:W3CDTF">2024-10-09T07:29:00Z</dcterms:modified>
</cp:coreProperties>
</file>