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AC1E2" w14:textId="61B4AF58" w:rsidR="00AD245F" w:rsidRPr="003E6FA8" w:rsidRDefault="00AD245F" w:rsidP="00AD245F">
      <w:pPr>
        <w:pageBreakBefore/>
        <w:shd w:val="clear" w:color="auto" w:fill="FFFFFF" w:themeFill="background1"/>
        <w:spacing w:after="0"/>
        <w:jc w:val="center"/>
        <w:outlineLvl w:val="0"/>
        <w:rPr>
          <w:b/>
        </w:rPr>
      </w:pPr>
      <w:r w:rsidRPr="003E6FA8">
        <w:rPr>
          <w:b/>
        </w:rPr>
        <w:t xml:space="preserve">UCHWAŁA NR </w:t>
      </w:r>
      <w:r w:rsidR="00CA6799">
        <w:rPr>
          <w:b/>
        </w:rPr>
        <w:t>…………….</w:t>
      </w:r>
    </w:p>
    <w:p w14:paraId="539CBEB0" w14:textId="7403BD17" w:rsidR="00AD245F" w:rsidRPr="003E6FA8" w:rsidRDefault="00AD245F" w:rsidP="00AD245F">
      <w:pPr>
        <w:shd w:val="clear" w:color="auto" w:fill="FFFFFF" w:themeFill="background1"/>
        <w:tabs>
          <w:tab w:val="center" w:pos="4536"/>
          <w:tab w:val="left" w:pos="6045"/>
        </w:tabs>
        <w:spacing w:after="0"/>
        <w:rPr>
          <w:b/>
        </w:rPr>
      </w:pPr>
      <w:r w:rsidRPr="003E6FA8">
        <w:rPr>
          <w:b/>
        </w:rPr>
        <w:tab/>
        <w:t xml:space="preserve">RADY </w:t>
      </w:r>
      <w:r w:rsidR="000D55E3">
        <w:rPr>
          <w:b/>
        </w:rPr>
        <w:t>GMINY SZCZYTNO</w:t>
      </w:r>
      <w:r>
        <w:rPr>
          <w:b/>
        </w:rPr>
        <w:tab/>
      </w:r>
    </w:p>
    <w:p w14:paraId="3F4C39A2" w14:textId="1437E3D0" w:rsidR="00AD245F" w:rsidRPr="003E6FA8" w:rsidRDefault="00CA6799" w:rsidP="00AD245F">
      <w:pPr>
        <w:shd w:val="clear" w:color="auto" w:fill="FFFFFF" w:themeFill="background1"/>
        <w:spacing w:after="0"/>
        <w:jc w:val="center"/>
        <w:rPr>
          <w:b/>
        </w:rPr>
      </w:pPr>
      <w:r>
        <w:rPr>
          <w:b/>
        </w:rPr>
        <w:t xml:space="preserve">Z DNIA </w:t>
      </w:r>
      <w:r w:rsidR="009F2C05">
        <w:rPr>
          <w:b/>
        </w:rPr>
        <w:t>28 marca 2024</w:t>
      </w:r>
      <w:r w:rsidR="00AD245F" w:rsidRPr="003E6FA8">
        <w:rPr>
          <w:b/>
        </w:rPr>
        <w:t xml:space="preserve"> R.</w:t>
      </w:r>
    </w:p>
    <w:p w14:paraId="09F76FF8" w14:textId="60219F9A" w:rsidR="00805EF0" w:rsidRDefault="00AD245F" w:rsidP="00AD245F">
      <w:pPr>
        <w:jc w:val="center"/>
        <w:rPr>
          <w:b/>
        </w:rPr>
      </w:pPr>
      <w:r w:rsidRPr="003E6FA8">
        <w:rPr>
          <w:b/>
        </w:rPr>
        <w:t xml:space="preserve">w sprawie miejscowego planu zagospodarowania przestrzennego </w:t>
      </w:r>
      <w:r w:rsidR="000D55E3">
        <w:rPr>
          <w:b/>
        </w:rPr>
        <w:t>w części obrębu geodezyjnego Zielonka, gmina Szczytno</w:t>
      </w:r>
    </w:p>
    <w:p w14:paraId="16054B25" w14:textId="3C343ED3" w:rsidR="00AD245F" w:rsidRPr="000D55E3" w:rsidRDefault="00AD245F" w:rsidP="00AD245F">
      <w:pPr>
        <w:jc w:val="both"/>
      </w:pPr>
      <w:r w:rsidRPr="000D55E3">
        <w:t>Na podstawie art. 18 ust. 2 pkt 5 ustawy z dnia 8 marca 1990 r. o samorządzie gminnym (Dz. U. z</w:t>
      </w:r>
      <w:r w:rsidR="00723588">
        <w:t> </w:t>
      </w:r>
      <w:r w:rsidRPr="000D55E3">
        <w:t xml:space="preserve">2023 r. poz. 40 </w:t>
      </w:r>
      <w:r w:rsidR="00865F21">
        <w:t>z późn. zm.</w:t>
      </w:r>
      <w:r w:rsidRPr="000D55E3">
        <w:t>) oraz art. 20 ustawy z dnia 27 marca 2003 r. o planowaniu i</w:t>
      </w:r>
      <w:r w:rsidR="00723588">
        <w:t> </w:t>
      </w:r>
      <w:r w:rsidRPr="000D55E3">
        <w:t>zagospodarowa</w:t>
      </w:r>
      <w:r w:rsidR="00CA6799" w:rsidRPr="000D55E3">
        <w:t>niu przestrzennym (Dz. U. z 2023 r. poz. 977</w:t>
      </w:r>
      <w:r w:rsidR="00865F21">
        <w:t xml:space="preserve"> z późn. zm.</w:t>
      </w:r>
      <w:r w:rsidR="0007691B">
        <w:t>)</w:t>
      </w:r>
      <w:r w:rsidRPr="000D55E3">
        <w:t>,</w:t>
      </w:r>
      <w:r w:rsidR="00723588">
        <w:t xml:space="preserve"> </w:t>
      </w:r>
      <w:r w:rsidR="00723588" w:rsidRPr="00723588">
        <w:t>w związku z art. 67 ust. 3 ustawy z dnia 7 lipca 2023 r. o zmianie ustawy o planowaniu i zagospodarowaniu przestrzennym oraz niektórych innych ustaw (Dz. U. 2023 poz. 1688),</w:t>
      </w:r>
      <w:r w:rsidRPr="000D55E3">
        <w:t xml:space="preserve"> w związku z uchwałą Nr </w:t>
      </w:r>
      <w:r w:rsidR="000D55E3" w:rsidRPr="000D55E3">
        <w:t>LXVIII/487/2023</w:t>
      </w:r>
      <w:r w:rsidRPr="000D55E3">
        <w:t xml:space="preserve"> Rady </w:t>
      </w:r>
      <w:r w:rsidR="000D55E3" w:rsidRPr="000D55E3">
        <w:t>Gminy Szczytno</w:t>
      </w:r>
      <w:r w:rsidRPr="000D55E3">
        <w:t xml:space="preserve"> z dnia </w:t>
      </w:r>
      <w:r w:rsidR="000D55E3" w:rsidRPr="000D55E3">
        <w:t>2 marca</w:t>
      </w:r>
      <w:r w:rsidRPr="000D55E3">
        <w:t xml:space="preserve"> 202</w:t>
      </w:r>
      <w:r w:rsidR="000D55E3" w:rsidRPr="000D55E3">
        <w:t>3</w:t>
      </w:r>
      <w:r w:rsidRPr="000D55E3">
        <w:t xml:space="preserve"> r. w sprawie przystąpienia do sporządzenia miejscowego planu zagospodarowania przestrzennego </w:t>
      </w:r>
      <w:r w:rsidR="000D55E3" w:rsidRPr="000D55E3">
        <w:t>w części obrębu geodezyjnego Zielonka, gmina Szczytno</w:t>
      </w:r>
      <w:r w:rsidRPr="000D55E3">
        <w:t xml:space="preserve"> oraz stwierdzając, że plan nie narusza ustaleń Studium uwarunkowań i kierunków zagospodarowania przestrzennego</w:t>
      </w:r>
      <w:r w:rsidR="003F0815" w:rsidRPr="000D55E3">
        <w:t xml:space="preserve"> </w:t>
      </w:r>
      <w:r w:rsidR="000D55E3" w:rsidRPr="000D55E3">
        <w:t>gminy Szczytno</w:t>
      </w:r>
      <w:r w:rsidR="003F0815" w:rsidRPr="000D55E3">
        <w:t xml:space="preserve">, przyjętego uchwałą </w:t>
      </w:r>
      <w:r w:rsidR="000D55E3" w:rsidRPr="000D55E3">
        <w:t>Rady Gminy Szczytno</w:t>
      </w:r>
      <w:r w:rsidR="003F0815" w:rsidRPr="000D55E3">
        <w:t xml:space="preserve"> Nr </w:t>
      </w:r>
      <w:r w:rsidR="000D55E3" w:rsidRPr="000D55E3">
        <w:t>L/360/2021</w:t>
      </w:r>
      <w:r w:rsidR="001548A4" w:rsidRPr="000D55E3">
        <w:t xml:space="preserve"> z dnia </w:t>
      </w:r>
      <w:r w:rsidR="000D55E3" w:rsidRPr="000D55E3">
        <w:t>30 grudnia</w:t>
      </w:r>
      <w:r w:rsidR="001548A4" w:rsidRPr="000D55E3">
        <w:t xml:space="preserve"> 2021 r. Rada </w:t>
      </w:r>
      <w:r w:rsidR="000D55E3" w:rsidRPr="000D55E3">
        <w:t>Gminy Szczytno</w:t>
      </w:r>
      <w:r w:rsidR="001548A4" w:rsidRPr="000D55E3">
        <w:t xml:space="preserve"> uchwala, co następuje:</w:t>
      </w:r>
    </w:p>
    <w:p w14:paraId="03535845" w14:textId="77777777" w:rsidR="00224AB3" w:rsidRPr="000D55E3" w:rsidRDefault="00224AB3" w:rsidP="00224AB3">
      <w:pPr>
        <w:shd w:val="clear" w:color="auto" w:fill="FFFFFF" w:themeFill="background1"/>
        <w:spacing w:after="0"/>
        <w:jc w:val="center"/>
        <w:outlineLvl w:val="0"/>
        <w:rPr>
          <w:b/>
        </w:rPr>
      </w:pPr>
      <w:r w:rsidRPr="000D55E3">
        <w:rPr>
          <w:b/>
        </w:rPr>
        <w:t>Rozdział 1</w:t>
      </w:r>
    </w:p>
    <w:p w14:paraId="2F6DFC40" w14:textId="77777777" w:rsidR="00224AB3" w:rsidRPr="000D55E3" w:rsidRDefault="00224AB3" w:rsidP="00A07F90">
      <w:pPr>
        <w:shd w:val="clear" w:color="auto" w:fill="FFFFFF" w:themeFill="background1"/>
        <w:jc w:val="center"/>
        <w:rPr>
          <w:b/>
        </w:rPr>
      </w:pPr>
      <w:r w:rsidRPr="000D55E3">
        <w:rPr>
          <w:b/>
        </w:rPr>
        <w:t>Ustalenia ogólne</w:t>
      </w:r>
    </w:p>
    <w:p w14:paraId="0A809EA8" w14:textId="337A1006" w:rsidR="00224AB3" w:rsidRPr="00861008" w:rsidRDefault="00A1455E" w:rsidP="00A1455E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861008">
        <w:t xml:space="preserve">1. Uchwala się miejscowy plan zagospodarowania przestrzennego </w:t>
      </w:r>
      <w:r w:rsidR="00861008" w:rsidRPr="00861008">
        <w:t>w części obrębu geodezyjnego Zielonka, gmina Szczytno</w:t>
      </w:r>
      <w:r w:rsidRPr="00861008">
        <w:t xml:space="preserve"> zwany dalej planem.</w:t>
      </w:r>
    </w:p>
    <w:p w14:paraId="30F2C5CC" w14:textId="1888421A" w:rsidR="00386934" w:rsidRPr="00861008" w:rsidRDefault="00386934" w:rsidP="00386934">
      <w:pPr>
        <w:pStyle w:val="Akapitzlist"/>
        <w:spacing w:before="200" w:after="120"/>
        <w:ind w:left="425"/>
        <w:contextualSpacing w:val="0"/>
        <w:jc w:val="both"/>
      </w:pPr>
      <w:r w:rsidRPr="00861008">
        <w:rPr>
          <w:bCs/>
        </w:rPr>
        <w:t xml:space="preserve">2. Załącznikami do </w:t>
      </w:r>
      <w:r w:rsidRPr="00861008">
        <w:t>niniejszej uchwały są:</w:t>
      </w:r>
    </w:p>
    <w:p w14:paraId="75FE032B" w14:textId="5F96D963" w:rsidR="00386934" w:rsidRPr="00861008" w:rsidRDefault="004B0F6D" w:rsidP="00386934">
      <w:pPr>
        <w:numPr>
          <w:ilvl w:val="0"/>
          <w:numId w:val="2"/>
        </w:numPr>
        <w:shd w:val="clear" w:color="auto" w:fill="FFFFFF" w:themeFill="background1"/>
        <w:spacing w:after="0"/>
        <w:jc w:val="both"/>
      </w:pPr>
      <w:r>
        <w:t>rysunek</w:t>
      </w:r>
      <w:r w:rsidR="0089169C" w:rsidRPr="00861008">
        <w:t xml:space="preserve"> </w:t>
      </w:r>
      <w:r w:rsidR="00386934" w:rsidRPr="00861008">
        <w:t xml:space="preserve">planu </w:t>
      </w:r>
      <w:r w:rsidR="0007691B" w:rsidRPr="00861008">
        <w:t>sporządzon</w:t>
      </w:r>
      <w:r w:rsidR="0007691B">
        <w:t>y</w:t>
      </w:r>
      <w:r w:rsidR="0007691B" w:rsidRPr="00861008">
        <w:t xml:space="preserve"> </w:t>
      </w:r>
      <w:r w:rsidR="00386934" w:rsidRPr="00861008">
        <w:t xml:space="preserve">w skali 1:1000, </w:t>
      </w:r>
      <w:r w:rsidR="0007691B" w:rsidRPr="00861008">
        <w:t>stanowiąc</w:t>
      </w:r>
      <w:r w:rsidR="0007691B">
        <w:t>y</w:t>
      </w:r>
      <w:r w:rsidR="0007691B" w:rsidRPr="00861008">
        <w:t xml:space="preserve"> </w:t>
      </w:r>
      <w:r w:rsidR="00386934" w:rsidRPr="00861008">
        <w:t>załącznik nr 1;</w:t>
      </w:r>
    </w:p>
    <w:p w14:paraId="2CCC7CFC" w14:textId="6D58BEAC" w:rsidR="00386934" w:rsidRPr="00861008" w:rsidRDefault="00386934" w:rsidP="00386934">
      <w:pPr>
        <w:numPr>
          <w:ilvl w:val="0"/>
          <w:numId w:val="2"/>
        </w:numPr>
        <w:shd w:val="clear" w:color="auto" w:fill="FFFFFF" w:themeFill="background1"/>
        <w:spacing w:after="0"/>
        <w:ind w:left="1139" w:hanging="357"/>
        <w:jc w:val="both"/>
      </w:pPr>
      <w:r w:rsidRPr="00861008">
        <w:t>rozstrzygnięcie o sposobie rozpatrzenia uwag wniesionych do projektu planu</w:t>
      </w:r>
      <w:r w:rsidR="0089169C" w:rsidRPr="00861008">
        <w:t xml:space="preserve"> wniesionych w okresie wyłożenia do publicznego wglądu</w:t>
      </w:r>
      <w:r w:rsidRPr="00861008">
        <w:t>, stanowiące załącznik nr 2;</w:t>
      </w:r>
    </w:p>
    <w:p w14:paraId="3BE3ACD5" w14:textId="77777777" w:rsidR="00386934" w:rsidRPr="00861008" w:rsidRDefault="00386934" w:rsidP="00386934">
      <w:pPr>
        <w:numPr>
          <w:ilvl w:val="0"/>
          <w:numId w:val="2"/>
        </w:numPr>
        <w:shd w:val="clear" w:color="auto" w:fill="FFFFFF" w:themeFill="background1"/>
        <w:spacing w:after="0"/>
        <w:ind w:left="1139" w:hanging="357"/>
        <w:jc w:val="both"/>
      </w:pPr>
      <w:r w:rsidRPr="00861008">
        <w:t>rozstrzygnięcie o sposobie realizacji, zapisanych w planie, inwestycji z zakresu infrastruktury technicznej, które należą do zadań własnych gminy, oraz zasadach ich finansowania, stanowiące załącznik nr 3;</w:t>
      </w:r>
    </w:p>
    <w:p w14:paraId="3E5C9C96" w14:textId="4D47D25B" w:rsidR="00386934" w:rsidRPr="00861008" w:rsidRDefault="00386934" w:rsidP="00386934">
      <w:pPr>
        <w:pStyle w:val="Akapitzlist"/>
        <w:numPr>
          <w:ilvl w:val="0"/>
          <w:numId w:val="2"/>
        </w:numPr>
        <w:spacing w:after="0"/>
        <w:ind w:left="1139" w:hanging="357"/>
        <w:contextualSpacing w:val="0"/>
        <w:jc w:val="both"/>
        <w:rPr>
          <w:bCs/>
        </w:rPr>
      </w:pPr>
      <w:r w:rsidRPr="00861008">
        <w:t xml:space="preserve">dane przestrzenne </w:t>
      </w:r>
      <w:r w:rsidR="0089169C" w:rsidRPr="00861008">
        <w:t>w postaci dokumentu GML</w:t>
      </w:r>
      <w:r w:rsidRPr="00861008">
        <w:t>, stanowiące załącznik nr 4.</w:t>
      </w:r>
    </w:p>
    <w:p w14:paraId="0E33B1FE" w14:textId="57EEC16B" w:rsidR="00386934" w:rsidRPr="00386E4D" w:rsidRDefault="00386934" w:rsidP="00386934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E2423C">
        <w:t>Granicę obszaru objętego planem oznaczono na rysunku planu symbolem graficznym.</w:t>
      </w:r>
    </w:p>
    <w:p w14:paraId="316ACF6C" w14:textId="35575BAC" w:rsidR="00386E4D" w:rsidRPr="00386E4D" w:rsidRDefault="001203D2" w:rsidP="00386934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>
        <w:t xml:space="preserve">1. </w:t>
      </w:r>
      <w:r w:rsidR="00386E4D">
        <w:t>W planie ustala się:</w:t>
      </w:r>
    </w:p>
    <w:p w14:paraId="2C9B48C8" w14:textId="3288383D" w:rsidR="00386E4D" w:rsidRDefault="00386E4D" w:rsidP="007264D1">
      <w:pPr>
        <w:pStyle w:val="Akapitzlist"/>
        <w:numPr>
          <w:ilvl w:val="1"/>
          <w:numId w:val="1"/>
        </w:numPr>
        <w:spacing w:before="200" w:after="0"/>
        <w:ind w:left="1139" w:hanging="357"/>
        <w:contextualSpacing w:val="0"/>
        <w:jc w:val="both"/>
        <w:rPr>
          <w:bCs/>
        </w:rPr>
      </w:pPr>
      <w:r>
        <w:rPr>
          <w:bCs/>
        </w:rPr>
        <w:t>przeznaczenie terenów oraz linie rozgraniczające tereny o różnym przeznaczeniu lub różnych zasadach zagospodarowania;</w:t>
      </w:r>
    </w:p>
    <w:p w14:paraId="7735412A" w14:textId="5BC3DCF0" w:rsidR="00386E4D" w:rsidRPr="00386E4D" w:rsidRDefault="00386E4D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 w:rsidRPr="005976DB">
        <w:t>zasad</w:t>
      </w:r>
      <w:r>
        <w:t>y</w:t>
      </w:r>
      <w:r w:rsidRPr="005976DB">
        <w:t xml:space="preserve"> ochrony i kształtowania ładu przestrzennego</w:t>
      </w:r>
      <w:r>
        <w:t>;</w:t>
      </w:r>
    </w:p>
    <w:p w14:paraId="12C8FE34" w14:textId="1EC31279" w:rsidR="00386E4D" w:rsidRPr="001203D2" w:rsidRDefault="00386E4D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 w:rsidRPr="00036D7C">
        <w:t>zasad</w:t>
      </w:r>
      <w:r>
        <w:t>y</w:t>
      </w:r>
      <w:r w:rsidRPr="00036D7C">
        <w:t xml:space="preserve"> ochrony środowiska, przyrody i krajobrazu</w:t>
      </w:r>
      <w:r>
        <w:t>;</w:t>
      </w:r>
    </w:p>
    <w:p w14:paraId="172BA403" w14:textId="3D862840" w:rsidR="001203D2" w:rsidRPr="00E92F32" w:rsidRDefault="001203D2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>
        <w:t>zasady kształtowania krajobrazu;</w:t>
      </w:r>
    </w:p>
    <w:p w14:paraId="1DD727A0" w14:textId="1DE25854" w:rsidR="005257FB" w:rsidRPr="00E92F32" w:rsidRDefault="005257FB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 w:rsidRPr="00401782">
        <w:t>zasad</w:t>
      </w:r>
      <w:r>
        <w:t>y</w:t>
      </w:r>
      <w:r w:rsidRPr="00401782">
        <w:t xml:space="preserve"> kształtowania zabudowy oraz wskaźnik</w:t>
      </w:r>
      <w:r>
        <w:t>i</w:t>
      </w:r>
      <w:r w:rsidRPr="00401782">
        <w:t xml:space="preserve"> zagospodarowania terenu</w:t>
      </w:r>
      <w:r>
        <w:t xml:space="preserve">, maksymalną i minimalną intensywność zabudowy jako wskaźnik powierzchni całkowitej zabudowy w odniesieniu do powierzchni działki budowlanej, minimalny udział procentowy powierzchni biologicznie czynnej w odniesieniu do powierzchni działki budowlanej, maksymalną wysokość zabudowy, minimalną liczbę miejsc do parkowania w tym miejsca </w:t>
      </w:r>
      <w:r>
        <w:lastRenderedPageBreak/>
        <w:t>przeznaczone na parkowanie pojazdów zaopatrzonych w kartę parkingową i sposób ich realizacji oraz linie zabudowy i gabaryty obiektów;</w:t>
      </w:r>
    </w:p>
    <w:p w14:paraId="30C11F92" w14:textId="65B35A76" w:rsidR="00386E4D" w:rsidRPr="007264D1" w:rsidRDefault="00386E4D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 w:rsidRPr="007264D1">
        <w:t>granice i spos</w:t>
      </w:r>
      <w:r w:rsidR="000562FA" w:rsidRPr="007264D1">
        <w:t>oby</w:t>
      </w:r>
      <w:r w:rsidRPr="007264D1">
        <w:t xml:space="preserve"> zagospodarowania terenów lub obiektów podlegających ochronie</w:t>
      </w:r>
      <w:r w:rsidR="005257FB" w:rsidRPr="007264D1">
        <w:t xml:space="preserve">, </w:t>
      </w:r>
      <w:r w:rsidRPr="007264D1">
        <w:t>ustalonych na podstawie przepisów odrębnych</w:t>
      </w:r>
      <w:r w:rsidR="005257FB" w:rsidRPr="007264D1">
        <w:t>;</w:t>
      </w:r>
    </w:p>
    <w:p w14:paraId="518344E6" w14:textId="0562E61A" w:rsidR="00386E4D" w:rsidRDefault="00386E4D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 w:rsidRPr="00CF1A84">
        <w:rPr>
          <w:bCs/>
        </w:rPr>
        <w:t>szczegółow</w:t>
      </w:r>
      <w:r>
        <w:rPr>
          <w:bCs/>
        </w:rPr>
        <w:t>e</w:t>
      </w:r>
      <w:r w:rsidRPr="00CF1A84">
        <w:rPr>
          <w:bCs/>
        </w:rPr>
        <w:t xml:space="preserve"> zasad</w:t>
      </w:r>
      <w:r>
        <w:rPr>
          <w:bCs/>
        </w:rPr>
        <w:t>y</w:t>
      </w:r>
      <w:r w:rsidRPr="00CF1A84">
        <w:rPr>
          <w:bCs/>
        </w:rPr>
        <w:t xml:space="preserve"> i warunków scalania i podziału nieruchomości</w:t>
      </w:r>
      <w:r>
        <w:rPr>
          <w:bCs/>
        </w:rPr>
        <w:t xml:space="preserve"> objętych planem miejscowym;</w:t>
      </w:r>
    </w:p>
    <w:p w14:paraId="288D218B" w14:textId="6400A601" w:rsidR="00386E4D" w:rsidRDefault="001203D2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>
        <w:rPr>
          <w:bCs/>
        </w:rPr>
        <w:t>szczególne warunki zagospodarowania terenów oraz ograniczenia w ich użytkowaniu;</w:t>
      </w:r>
    </w:p>
    <w:p w14:paraId="22E24155" w14:textId="0CAC5429" w:rsidR="001203D2" w:rsidRPr="001203D2" w:rsidRDefault="001203D2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 w:rsidRPr="0076375F">
        <w:t>zasad</w:t>
      </w:r>
      <w:r>
        <w:t>y</w:t>
      </w:r>
      <w:r w:rsidRPr="0076375F">
        <w:t xml:space="preserve"> modernizacji, rozbudowy i budowy systemów komunikacji</w:t>
      </w:r>
      <w:r>
        <w:t xml:space="preserve"> i infrastruktury technicznej;</w:t>
      </w:r>
    </w:p>
    <w:p w14:paraId="43F836C1" w14:textId="488EED86" w:rsidR="001203D2" w:rsidRPr="007264D1" w:rsidRDefault="001203D2" w:rsidP="007264D1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 w:rsidRPr="00DD1D6F">
        <w:t>stawki procentowe</w:t>
      </w:r>
      <w:r w:rsidR="000562FA">
        <w:t>, na podstawie których ustala się opłatę</w:t>
      </w:r>
      <w:r w:rsidRPr="00DD1D6F">
        <w:t xml:space="preserve"> </w:t>
      </w:r>
      <w:r w:rsidR="000562FA">
        <w:t>z tytułu wzrostu</w:t>
      </w:r>
      <w:r w:rsidRPr="00DD1D6F">
        <w:t xml:space="preserve"> wartości nieruchomości</w:t>
      </w:r>
      <w:r w:rsidR="000562FA">
        <w:t xml:space="preserve"> związanego z</w:t>
      </w:r>
      <w:r w:rsidRPr="00DD1D6F">
        <w:t xml:space="preserve"> uchwaleni</w:t>
      </w:r>
      <w:r w:rsidR="0006451E">
        <w:t>em</w:t>
      </w:r>
      <w:r>
        <w:t xml:space="preserve"> planu;</w:t>
      </w:r>
    </w:p>
    <w:p w14:paraId="73BBEFF0" w14:textId="2E3B92A8" w:rsidR="00155B28" w:rsidRPr="001203D2" w:rsidRDefault="00155B28" w:rsidP="007264D1">
      <w:pPr>
        <w:pStyle w:val="Akapitzlist"/>
        <w:numPr>
          <w:ilvl w:val="1"/>
          <w:numId w:val="1"/>
        </w:numPr>
        <w:spacing w:after="120"/>
        <w:ind w:left="1139" w:hanging="357"/>
        <w:contextualSpacing w:val="0"/>
        <w:jc w:val="both"/>
        <w:rPr>
          <w:bCs/>
        </w:rPr>
      </w:pPr>
      <w:r>
        <w:t>granice terenów inwestycji celu publicznego o znaczeniu ponadlokalnym</w:t>
      </w:r>
      <w:r w:rsidR="004F7E0E">
        <w:t>.</w:t>
      </w:r>
    </w:p>
    <w:p w14:paraId="3BE62392" w14:textId="7B070CB7" w:rsidR="001203D2" w:rsidRDefault="001203D2" w:rsidP="001203D2">
      <w:pPr>
        <w:pStyle w:val="Akapitzlist"/>
        <w:spacing w:before="200" w:after="120"/>
        <w:ind w:left="1145"/>
        <w:contextualSpacing w:val="0"/>
        <w:jc w:val="both"/>
        <w:rPr>
          <w:bCs/>
        </w:rPr>
      </w:pPr>
      <w:r>
        <w:rPr>
          <w:bCs/>
        </w:rPr>
        <w:t>2. Plan nie ustala, ze względu na brak występowania:</w:t>
      </w:r>
    </w:p>
    <w:p w14:paraId="6D3109A6" w14:textId="011C575B" w:rsidR="001203D2" w:rsidRPr="007264D1" w:rsidRDefault="000562FA" w:rsidP="007264D1">
      <w:pPr>
        <w:pStyle w:val="Akapitzlist"/>
        <w:numPr>
          <w:ilvl w:val="0"/>
          <w:numId w:val="33"/>
        </w:numPr>
        <w:spacing w:after="0"/>
        <w:jc w:val="both"/>
      </w:pPr>
      <w:r w:rsidRPr="007264D1">
        <w:t>zasad ochrony dziedzictwa kulturowego i zabytków, w tym krajobrazów kulturowych, oraz dóbr kultury współczesnej;</w:t>
      </w:r>
    </w:p>
    <w:p w14:paraId="3537401A" w14:textId="799D6BA4" w:rsidR="000562FA" w:rsidRPr="007264D1" w:rsidRDefault="000562FA" w:rsidP="007264D1">
      <w:pPr>
        <w:pStyle w:val="Akapitzlist"/>
        <w:numPr>
          <w:ilvl w:val="0"/>
          <w:numId w:val="33"/>
        </w:numPr>
        <w:spacing w:after="0"/>
        <w:jc w:val="both"/>
      </w:pPr>
      <w:r w:rsidRPr="007264D1">
        <w:t>wymagań wynikających z potrzeb kształtowania przestrzeni publicznych;</w:t>
      </w:r>
    </w:p>
    <w:p w14:paraId="362674D5" w14:textId="36837E08" w:rsidR="005257FB" w:rsidRPr="007264D1" w:rsidRDefault="005257FB" w:rsidP="007264D1">
      <w:pPr>
        <w:pStyle w:val="Akapitzlist"/>
        <w:numPr>
          <w:ilvl w:val="0"/>
          <w:numId w:val="33"/>
        </w:numPr>
        <w:spacing w:after="0"/>
        <w:jc w:val="both"/>
      </w:pPr>
      <w:r w:rsidRPr="007264D1">
        <w:t>granic i sposobu zagospodarowania terenów górniczych, a także obszarów szczególnego zagrożenia powodzią, obszarów osuwania się mas ziemnych, krajobrazów priorytetowych określonych w audycie krajobrazowym oraz w planach zagospodarowania przestrzennego województwa;</w:t>
      </w:r>
    </w:p>
    <w:p w14:paraId="54183160" w14:textId="7AE93F42" w:rsidR="000562FA" w:rsidRPr="000562FA" w:rsidRDefault="000562FA" w:rsidP="007264D1">
      <w:pPr>
        <w:pStyle w:val="Akapitzlist"/>
        <w:numPr>
          <w:ilvl w:val="0"/>
          <w:numId w:val="33"/>
        </w:numPr>
        <w:spacing w:after="0"/>
        <w:jc w:val="both"/>
      </w:pPr>
      <w:r w:rsidRPr="007264D1">
        <w:t>sposobu i terminu tymczasowego zagospodarowania, urządzania i użytkowania terenów</w:t>
      </w:r>
      <w:r>
        <w:t>.</w:t>
      </w:r>
    </w:p>
    <w:p w14:paraId="3CCB502A" w14:textId="5D3B6016" w:rsidR="00CD642A" w:rsidRPr="00E2423C" w:rsidRDefault="00334D33" w:rsidP="00F04077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E2423C">
        <w:rPr>
          <w:bCs/>
        </w:rPr>
        <w:t xml:space="preserve">1. Ilekroć </w:t>
      </w:r>
      <w:r w:rsidRPr="00E2423C">
        <w:t>w uchwale jest mowa o:</w:t>
      </w:r>
    </w:p>
    <w:p w14:paraId="6F3AEEC9" w14:textId="3B5AF247" w:rsidR="009F6EAB" w:rsidRPr="00E2423C" w:rsidRDefault="009F6EAB" w:rsidP="00723588">
      <w:pPr>
        <w:pStyle w:val="Akapitzlist"/>
        <w:numPr>
          <w:ilvl w:val="0"/>
          <w:numId w:val="5"/>
        </w:numPr>
        <w:spacing w:before="200" w:after="120"/>
        <w:ind w:left="1139" w:hanging="357"/>
        <w:contextualSpacing w:val="0"/>
        <w:jc w:val="both"/>
        <w:rPr>
          <w:bCs/>
        </w:rPr>
      </w:pPr>
      <w:r w:rsidRPr="00E2423C">
        <w:rPr>
          <w:b/>
        </w:rPr>
        <w:t xml:space="preserve">dachu </w:t>
      </w:r>
      <w:r w:rsidR="00E2423C" w:rsidRPr="00E2423C">
        <w:rPr>
          <w:b/>
        </w:rPr>
        <w:t>wielospadowym</w:t>
      </w:r>
      <w:r w:rsidRPr="00E2423C">
        <w:rPr>
          <w:b/>
        </w:rPr>
        <w:t xml:space="preserve"> </w:t>
      </w:r>
      <w:r w:rsidRPr="00E2423C">
        <w:rPr>
          <w:bCs/>
        </w:rPr>
        <w:t>– należy przez to rozumieć dach</w:t>
      </w:r>
      <w:r w:rsidR="00E2423C" w:rsidRPr="00E2423C">
        <w:rPr>
          <w:bCs/>
        </w:rPr>
        <w:t xml:space="preserve"> o dwóch lub więcej połaciach,</w:t>
      </w:r>
      <w:r w:rsidRPr="00E2423C">
        <w:rPr>
          <w:bCs/>
        </w:rPr>
        <w:t xml:space="preserve"> o</w:t>
      </w:r>
      <w:r w:rsidR="00BD7020">
        <w:rPr>
          <w:bCs/>
        </w:rPr>
        <w:t> </w:t>
      </w:r>
      <w:r w:rsidRPr="00E2423C">
        <w:rPr>
          <w:bCs/>
        </w:rPr>
        <w:t xml:space="preserve">kącie nachylenia połaci dachowych </w:t>
      </w:r>
      <w:r w:rsidR="00E2423C" w:rsidRPr="00E2423C">
        <w:rPr>
          <w:bCs/>
        </w:rPr>
        <w:t>powyżej</w:t>
      </w:r>
      <w:r w:rsidRPr="00E2423C">
        <w:rPr>
          <w:bCs/>
        </w:rPr>
        <w:t xml:space="preserve"> 12</w:t>
      </w:r>
      <w:r w:rsidRPr="00E2423C">
        <w:sym w:font="Symbol" w:char="F0B0"/>
      </w:r>
      <w:r w:rsidRPr="00E2423C">
        <w:rPr>
          <w:bCs/>
        </w:rPr>
        <w:t>;</w:t>
      </w:r>
    </w:p>
    <w:p w14:paraId="6AD38321" w14:textId="77777777" w:rsidR="00C2191D" w:rsidRDefault="007C5D11" w:rsidP="00723588">
      <w:pPr>
        <w:pStyle w:val="Akapitzlist"/>
        <w:numPr>
          <w:ilvl w:val="0"/>
          <w:numId w:val="5"/>
        </w:numPr>
        <w:spacing w:before="200" w:after="120"/>
        <w:ind w:left="1139" w:hanging="357"/>
        <w:jc w:val="both"/>
        <w:rPr>
          <w:bCs/>
        </w:rPr>
      </w:pPr>
      <w:r w:rsidRPr="001039F3">
        <w:rPr>
          <w:b/>
        </w:rPr>
        <w:t>nieprzekraczalnej linii zabudowy</w:t>
      </w:r>
      <w:r w:rsidRPr="001039F3">
        <w:t xml:space="preserve"> – </w:t>
      </w:r>
      <w:r w:rsidR="001A22FE" w:rsidRPr="00B610E9">
        <w:rPr>
          <w:bCs/>
          <w:lang w:val="x-none" w:eastAsia="x-none"/>
        </w:rPr>
        <w:t>należy przez to rozumieć wyznaczone na rysunku planu linie, przed które nie może być wysunięte lico zewnętrznej nadziemnej ściany wznoszonego budynku (nie dotyczy budowli oraz obiektów małej architektury) z</w:t>
      </w:r>
      <w:r w:rsidR="001A22FE">
        <w:rPr>
          <w:bCs/>
          <w:lang w:eastAsia="x-none"/>
        </w:rPr>
        <w:t> </w:t>
      </w:r>
      <w:r w:rsidR="001A22FE" w:rsidRPr="00B610E9">
        <w:rPr>
          <w:bCs/>
          <w:lang w:val="x-none" w:eastAsia="x-none"/>
        </w:rPr>
        <w:t xml:space="preserve">dopuszczeniem wysunięcia przed nie na głębokość do 1,5 m gzymsów, balkonów,  wykuszy, zadaszeń nad wejściami, pochylni i schodów zewnętrznych; przy czym nieprzekraczalna linia zabudowy od drogi krajowej nr </w:t>
      </w:r>
      <w:r w:rsidR="001A22FE">
        <w:rPr>
          <w:bCs/>
          <w:lang w:eastAsia="x-none"/>
        </w:rPr>
        <w:t>58</w:t>
      </w:r>
      <w:r w:rsidR="001A22FE" w:rsidRPr="00B610E9">
        <w:rPr>
          <w:bCs/>
          <w:lang w:val="x-none" w:eastAsia="x-none"/>
        </w:rPr>
        <w:t xml:space="preserve"> dotyczy wszystkich obiektów budowlanych</w:t>
      </w:r>
      <w:r w:rsidR="001A22FE">
        <w:rPr>
          <w:bCs/>
          <w:lang w:eastAsia="x-none"/>
        </w:rPr>
        <w:t>,</w:t>
      </w:r>
      <w:r w:rsidR="001A22FE" w:rsidRPr="00B610E9">
        <w:rPr>
          <w:bCs/>
          <w:lang w:val="x-none" w:eastAsia="x-none"/>
        </w:rPr>
        <w:t xml:space="preserve"> o których mowa w przepisach odrębnych, w tym wszystkich elementów zabudowy jako całości techniczno – użytkowej</w:t>
      </w:r>
      <w:r w:rsidR="00C2191D">
        <w:rPr>
          <w:bCs/>
          <w:lang w:eastAsia="x-none"/>
        </w:rPr>
        <w:t>;</w:t>
      </w:r>
    </w:p>
    <w:p w14:paraId="19F94B3B" w14:textId="0F05E6CF" w:rsidR="003E30BD" w:rsidRPr="001039F3" w:rsidRDefault="00C2191D" w:rsidP="00723588">
      <w:pPr>
        <w:pStyle w:val="Akapitzlist"/>
        <w:numPr>
          <w:ilvl w:val="0"/>
          <w:numId w:val="5"/>
        </w:numPr>
        <w:spacing w:before="200" w:after="120"/>
        <w:ind w:left="1139" w:hanging="357"/>
        <w:contextualSpacing w:val="0"/>
        <w:jc w:val="both"/>
        <w:rPr>
          <w:bCs/>
        </w:rPr>
      </w:pPr>
      <w:r>
        <w:rPr>
          <w:b/>
        </w:rPr>
        <w:t xml:space="preserve">przeznaczeniu uzupełniającym </w:t>
      </w:r>
      <w:r>
        <w:t>– należy przez to rozumieć przeznaczenie</w:t>
      </w:r>
      <w:r w:rsidR="001A4ADF">
        <w:t xml:space="preserve"> inne niż </w:t>
      </w:r>
      <w:r w:rsidR="009C5702">
        <w:t>przeznaczenie określone w planie</w:t>
      </w:r>
      <w:r w:rsidR="001A4ADF">
        <w:t xml:space="preserve"> dopuszczone na danej działce budowlanej, które nie może być realizowane bez przeznaczenia </w:t>
      </w:r>
      <w:r w:rsidR="009C5702">
        <w:t>określonego w planie</w:t>
      </w:r>
      <w:r w:rsidR="001A4ADF">
        <w:t xml:space="preserve"> i może stanowić maksymalnie 30% </w:t>
      </w:r>
      <w:r w:rsidR="009C5702">
        <w:t xml:space="preserve">tego </w:t>
      </w:r>
      <w:r w:rsidR="001A4ADF">
        <w:t>przeznaczenia</w:t>
      </w:r>
      <w:r w:rsidR="003E30BD" w:rsidRPr="001039F3">
        <w:t>.</w:t>
      </w:r>
    </w:p>
    <w:p w14:paraId="775F4014" w14:textId="7AEB4BBD" w:rsidR="00334D33" w:rsidRPr="00861008" w:rsidRDefault="00334D33" w:rsidP="00334D33">
      <w:pPr>
        <w:pStyle w:val="Akapitzlist"/>
        <w:spacing w:before="200" w:after="120"/>
        <w:ind w:left="425"/>
        <w:contextualSpacing w:val="0"/>
        <w:jc w:val="both"/>
      </w:pPr>
      <w:r w:rsidRPr="00861008">
        <w:t>2. Pojęcia niewymienione w ust. 1 należy rozumieć zgodnie z definicjami zawartymi w przepisach odrębnych lub zgodnie z ich powszechnie przyjętym znaczeniem.</w:t>
      </w:r>
    </w:p>
    <w:p w14:paraId="3042E84A" w14:textId="32FABC39" w:rsidR="00CD642A" w:rsidRPr="00861008" w:rsidRDefault="00784B94" w:rsidP="00CD642A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861008">
        <w:rPr>
          <w:bCs/>
        </w:rPr>
        <w:t xml:space="preserve">1. </w:t>
      </w:r>
      <w:r w:rsidR="003B03F3" w:rsidRPr="00861008">
        <w:rPr>
          <w:bCs/>
        </w:rPr>
        <w:t>Następujące oznaczenia graficzne</w:t>
      </w:r>
      <w:r w:rsidRPr="00861008">
        <w:rPr>
          <w:bCs/>
        </w:rPr>
        <w:t xml:space="preserve"> </w:t>
      </w:r>
      <w:r w:rsidRPr="00861008">
        <w:t xml:space="preserve">na rysunku planu są </w:t>
      </w:r>
      <w:r w:rsidR="0089169C" w:rsidRPr="00861008">
        <w:t xml:space="preserve">obowiązującymi </w:t>
      </w:r>
      <w:r w:rsidRPr="00861008">
        <w:t>ustaleniami planu:</w:t>
      </w:r>
    </w:p>
    <w:p w14:paraId="374FF7F2" w14:textId="2FCDDED3" w:rsidR="00784B94" w:rsidRPr="00861008" w:rsidRDefault="00784B94" w:rsidP="00784B94">
      <w:pPr>
        <w:pStyle w:val="Akapitzlist"/>
        <w:numPr>
          <w:ilvl w:val="0"/>
          <w:numId w:val="7"/>
        </w:numPr>
        <w:spacing w:after="0"/>
        <w:ind w:left="1139" w:hanging="357"/>
        <w:contextualSpacing w:val="0"/>
        <w:jc w:val="both"/>
        <w:rPr>
          <w:bCs/>
        </w:rPr>
      </w:pPr>
      <w:r w:rsidRPr="00861008">
        <w:rPr>
          <w:bCs/>
        </w:rPr>
        <w:t xml:space="preserve">granica </w:t>
      </w:r>
      <w:r w:rsidRPr="00861008">
        <w:t>obszaru objętego planem</w:t>
      </w:r>
      <w:r w:rsidR="0089169C" w:rsidRPr="00861008">
        <w:t xml:space="preserve"> miejscowym</w:t>
      </w:r>
      <w:r w:rsidRPr="00861008">
        <w:t>;</w:t>
      </w:r>
    </w:p>
    <w:p w14:paraId="31676B3A" w14:textId="42DEED2F" w:rsidR="00784B94" w:rsidRPr="00861008" w:rsidRDefault="006C4284" w:rsidP="00784B94">
      <w:pPr>
        <w:pStyle w:val="Akapitzlist"/>
        <w:numPr>
          <w:ilvl w:val="0"/>
          <w:numId w:val="7"/>
        </w:numPr>
        <w:spacing w:after="0"/>
        <w:ind w:left="1139" w:hanging="357"/>
        <w:contextualSpacing w:val="0"/>
        <w:jc w:val="both"/>
        <w:rPr>
          <w:bCs/>
        </w:rPr>
      </w:pPr>
      <w:r>
        <w:lastRenderedPageBreak/>
        <w:t>linie rozgraniczające</w:t>
      </w:r>
      <w:r w:rsidR="00784B94" w:rsidRPr="00861008">
        <w:t xml:space="preserve"> tereny o różnym przeznaczeniu lub różnych zasadach zagospodarowania;</w:t>
      </w:r>
    </w:p>
    <w:p w14:paraId="3EF428D8" w14:textId="5192DE1C" w:rsidR="007C5D11" w:rsidRPr="00D35B4E" w:rsidRDefault="007C5D11" w:rsidP="00784B94">
      <w:pPr>
        <w:pStyle w:val="Akapitzlist"/>
        <w:numPr>
          <w:ilvl w:val="0"/>
          <w:numId w:val="7"/>
        </w:numPr>
        <w:spacing w:after="0"/>
        <w:ind w:left="1139" w:hanging="357"/>
        <w:contextualSpacing w:val="0"/>
        <w:jc w:val="both"/>
        <w:rPr>
          <w:bCs/>
        </w:rPr>
      </w:pPr>
      <w:r w:rsidRPr="00861008">
        <w:t>nieprzekraczaln</w:t>
      </w:r>
      <w:r w:rsidR="006C4284">
        <w:t>e</w:t>
      </w:r>
      <w:r w:rsidRPr="00861008">
        <w:t xml:space="preserve"> lini</w:t>
      </w:r>
      <w:r w:rsidR="006C4284">
        <w:t>e</w:t>
      </w:r>
      <w:r w:rsidRPr="00861008">
        <w:t xml:space="preserve"> zabudowy;</w:t>
      </w:r>
    </w:p>
    <w:p w14:paraId="5DC1A25E" w14:textId="6CF6FBCF" w:rsidR="00D35B4E" w:rsidRPr="00D35B4E" w:rsidRDefault="001A22FE" w:rsidP="00D35B4E">
      <w:pPr>
        <w:pStyle w:val="Akapitzlist"/>
        <w:numPr>
          <w:ilvl w:val="0"/>
          <w:numId w:val="7"/>
        </w:numPr>
        <w:spacing w:after="0"/>
        <w:ind w:left="1139" w:hanging="357"/>
        <w:contextualSpacing w:val="0"/>
        <w:jc w:val="both"/>
        <w:rPr>
          <w:bCs/>
        </w:rPr>
      </w:pPr>
      <w:r>
        <w:t>wymiary</w:t>
      </w:r>
      <w:r w:rsidR="00D35B4E">
        <w:t xml:space="preserve"> mierzone w metrach;</w:t>
      </w:r>
    </w:p>
    <w:p w14:paraId="338DADBC" w14:textId="19505FD3" w:rsidR="001039F3" w:rsidRPr="001A22FE" w:rsidRDefault="001039F3" w:rsidP="00784B94">
      <w:pPr>
        <w:pStyle w:val="Akapitzlist"/>
        <w:numPr>
          <w:ilvl w:val="0"/>
          <w:numId w:val="7"/>
        </w:numPr>
        <w:spacing w:after="0"/>
        <w:ind w:left="1139" w:hanging="357"/>
        <w:contextualSpacing w:val="0"/>
        <w:jc w:val="both"/>
        <w:rPr>
          <w:bCs/>
        </w:rPr>
      </w:pPr>
      <w:r w:rsidRPr="00E2423C">
        <w:t>strefa ograniczeń w zagospodarowaniu związana z odległością od lasu;</w:t>
      </w:r>
    </w:p>
    <w:p w14:paraId="315B335C" w14:textId="78B37F6A" w:rsidR="001A22FE" w:rsidRPr="00D35B4E" w:rsidRDefault="001A22FE" w:rsidP="00784B94">
      <w:pPr>
        <w:pStyle w:val="Akapitzlist"/>
        <w:numPr>
          <w:ilvl w:val="0"/>
          <w:numId w:val="7"/>
        </w:numPr>
        <w:spacing w:after="0"/>
        <w:ind w:left="1139" w:hanging="357"/>
        <w:contextualSpacing w:val="0"/>
        <w:jc w:val="both"/>
        <w:rPr>
          <w:bCs/>
        </w:rPr>
      </w:pPr>
      <w:r>
        <w:t>strefa zieleni</w:t>
      </w:r>
      <w:r w:rsidR="005E4E29">
        <w:t>;</w:t>
      </w:r>
    </w:p>
    <w:p w14:paraId="35B09441" w14:textId="448E6791" w:rsidR="00D35B4E" w:rsidRPr="00E2423C" w:rsidRDefault="00D35B4E" w:rsidP="00784B94">
      <w:pPr>
        <w:pStyle w:val="Akapitzlist"/>
        <w:numPr>
          <w:ilvl w:val="0"/>
          <w:numId w:val="7"/>
        </w:numPr>
        <w:spacing w:after="0"/>
        <w:ind w:left="1139" w:hanging="357"/>
        <w:contextualSpacing w:val="0"/>
        <w:jc w:val="both"/>
        <w:rPr>
          <w:bCs/>
        </w:rPr>
      </w:pPr>
      <w:r>
        <w:t>pas ochrony funkcyjnej napowietrznej linii elektroenergetycznej;</w:t>
      </w:r>
    </w:p>
    <w:p w14:paraId="2C042902" w14:textId="23A691CE" w:rsidR="0020015D" w:rsidRPr="00E2423C" w:rsidRDefault="007C5D11" w:rsidP="00E2423C">
      <w:pPr>
        <w:pStyle w:val="Akapitzlist"/>
        <w:numPr>
          <w:ilvl w:val="0"/>
          <w:numId w:val="7"/>
        </w:numPr>
        <w:spacing w:after="0"/>
        <w:ind w:left="1139" w:hanging="357"/>
        <w:contextualSpacing w:val="0"/>
        <w:jc w:val="both"/>
        <w:rPr>
          <w:bCs/>
        </w:rPr>
      </w:pPr>
      <w:r w:rsidRPr="00E2423C">
        <w:t xml:space="preserve">przeznaczenie terenów określone za pomocą symboli </w:t>
      </w:r>
      <w:r w:rsidR="0020015D" w:rsidRPr="00E2423C">
        <w:t>cyfrowo-</w:t>
      </w:r>
      <w:r w:rsidRPr="00E2423C">
        <w:t>literowych</w:t>
      </w:r>
      <w:r w:rsidR="0020015D" w:rsidRPr="00E2423C">
        <w:rPr>
          <w:bCs/>
        </w:rPr>
        <w:t>.</w:t>
      </w:r>
    </w:p>
    <w:p w14:paraId="0E40CF5D" w14:textId="7E90D6D2" w:rsidR="001A7D3E" w:rsidRPr="00861008" w:rsidRDefault="001A7D3E" w:rsidP="001A7D3E">
      <w:pPr>
        <w:pStyle w:val="Akapitzlist"/>
        <w:spacing w:before="200" w:after="120"/>
        <w:ind w:left="425"/>
        <w:contextualSpacing w:val="0"/>
        <w:jc w:val="both"/>
      </w:pPr>
      <w:r w:rsidRPr="00861008">
        <w:rPr>
          <w:bCs/>
        </w:rPr>
        <w:t xml:space="preserve">2. </w:t>
      </w:r>
      <w:r w:rsidRPr="00861008">
        <w:t>Oznaczenia graficzne na rysunku planu niewymienione w ust. 1</w:t>
      </w:r>
      <w:r w:rsidR="007A2530" w:rsidRPr="00861008">
        <w:t>, w tym wynikające z przepisów odrębnych,</w:t>
      </w:r>
      <w:r w:rsidRPr="00861008">
        <w:t xml:space="preserve"> mają charakter informacyjny.</w:t>
      </w:r>
    </w:p>
    <w:p w14:paraId="301956B3" w14:textId="2D292422" w:rsidR="00460C1C" w:rsidRPr="00861008" w:rsidRDefault="005B5543" w:rsidP="005B5543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861008">
        <w:rPr>
          <w:bCs/>
        </w:rPr>
        <w:t>Ustala się</w:t>
      </w:r>
      <w:r w:rsidRPr="00861008">
        <w:t xml:space="preserve"> przeznaczenia terenów wyznaczone liniami rozgraniczającymi i oznaczone symbolami literowymi, zgodnie z rysunkiem planu:</w:t>
      </w:r>
    </w:p>
    <w:p w14:paraId="176A947C" w14:textId="2B61C4D6" w:rsidR="001A22FE" w:rsidRPr="001A22FE" w:rsidRDefault="0020015D" w:rsidP="00833A63">
      <w:pPr>
        <w:pStyle w:val="Akapitzlist"/>
        <w:numPr>
          <w:ilvl w:val="0"/>
          <w:numId w:val="8"/>
        </w:numPr>
        <w:spacing w:after="0"/>
        <w:ind w:left="1139" w:hanging="357"/>
        <w:contextualSpacing w:val="0"/>
        <w:jc w:val="both"/>
        <w:rPr>
          <w:bCs/>
        </w:rPr>
      </w:pPr>
      <w:r w:rsidRPr="000B222F">
        <w:rPr>
          <w:b/>
        </w:rPr>
        <w:t>U</w:t>
      </w:r>
      <w:r w:rsidR="001A22FE">
        <w:rPr>
          <w:b/>
        </w:rPr>
        <w:t>Z</w:t>
      </w:r>
      <w:r w:rsidRPr="000B222F">
        <w:rPr>
          <w:b/>
        </w:rPr>
        <w:t xml:space="preserve"> </w:t>
      </w:r>
      <w:r w:rsidRPr="000B222F">
        <w:t>– teren usług</w:t>
      </w:r>
      <w:r w:rsidR="001A22FE">
        <w:t xml:space="preserve"> zdrowia i pomocy społecznej</w:t>
      </w:r>
      <w:r w:rsidR="007B5178">
        <w:t>;</w:t>
      </w:r>
    </w:p>
    <w:p w14:paraId="130DC6F2" w14:textId="3E527C84" w:rsidR="00580221" w:rsidRPr="00833A63" w:rsidRDefault="001A22FE" w:rsidP="00833A63">
      <w:pPr>
        <w:pStyle w:val="Akapitzlist"/>
        <w:numPr>
          <w:ilvl w:val="0"/>
          <w:numId w:val="8"/>
        </w:numPr>
        <w:spacing w:after="0"/>
        <w:ind w:left="1139" w:hanging="357"/>
        <w:contextualSpacing w:val="0"/>
        <w:jc w:val="both"/>
        <w:rPr>
          <w:bCs/>
        </w:rPr>
      </w:pPr>
      <w:r>
        <w:rPr>
          <w:b/>
        </w:rPr>
        <w:t xml:space="preserve">WS </w:t>
      </w:r>
      <w:r>
        <w:rPr>
          <w:bCs/>
        </w:rPr>
        <w:t>–</w:t>
      </w:r>
      <w:r>
        <w:rPr>
          <w:b/>
        </w:rPr>
        <w:t xml:space="preserve"> </w:t>
      </w:r>
      <w:r w:rsidRPr="007264D1">
        <w:rPr>
          <w:bCs/>
        </w:rPr>
        <w:t>teren</w:t>
      </w:r>
      <w:r>
        <w:rPr>
          <w:bCs/>
        </w:rPr>
        <w:t xml:space="preserve"> wód powierzchniowych śródlądowych</w:t>
      </w:r>
      <w:r w:rsidR="0020015D" w:rsidRPr="00A86FC6">
        <w:rPr>
          <w:bCs/>
        </w:rPr>
        <w:t>;</w:t>
      </w:r>
    </w:p>
    <w:p w14:paraId="69D521E6" w14:textId="1E5BEBBE" w:rsidR="0020015D" w:rsidRPr="00861008" w:rsidRDefault="00580221" w:rsidP="0089194F">
      <w:pPr>
        <w:pStyle w:val="Akapitzlist"/>
        <w:numPr>
          <w:ilvl w:val="0"/>
          <w:numId w:val="8"/>
        </w:numPr>
        <w:spacing w:after="0"/>
        <w:ind w:left="1139" w:hanging="357"/>
        <w:contextualSpacing w:val="0"/>
        <w:jc w:val="both"/>
        <w:rPr>
          <w:bCs/>
        </w:rPr>
      </w:pPr>
      <w:r>
        <w:rPr>
          <w:b/>
        </w:rPr>
        <w:t>KD</w:t>
      </w:r>
      <w:r w:rsidR="00E679C2">
        <w:rPr>
          <w:b/>
        </w:rPr>
        <w:t>R</w:t>
      </w:r>
      <w:r>
        <w:rPr>
          <w:b/>
        </w:rPr>
        <w:t xml:space="preserve"> </w:t>
      </w:r>
      <w:r>
        <w:rPr>
          <w:bCs/>
        </w:rPr>
        <w:t>– teren drogi głównej</w:t>
      </w:r>
      <w:r w:rsidR="008F7B8F">
        <w:rPr>
          <w:bCs/>
        </w:rPr>
        <w:t xml:space="preserve"> ruchu przyspieszonego</w:t>
      </w:r>
      <w:r w:rsidR="0020015D" w:rsidRPr="00861008">
        <w:rPr>
          <w:bCs/>
        </w:rPr>
        <w:t>.</w:t>
      </w:r>
    </w:p>
    <w:p w14:paraId="444F0FD8" w14:textId="77777777" w:rsidR="00224AB3" w:rsidRPr="005976DB" w:rsidRDefault="00224AB3" w:rsidP="00DB2F66">
      <w:pPr>
        <w:shd w:val="clear" w:color="auto" w:fill="FFFFFF" w:themeFill="background1"/>
        <w:spacing w:before="200" w:after="0"/>
        <w:jc w:val="center"/>
        <w:outlineLvl w:val="0"/>
        <w:rPr>
          <w:b/>
        </w:rPr>
      </w:pPr>
      <w:r w:rsidRPr="005976DB">
        <w:rPr>
          <w:b/>
        </w:rPr>
        <w:t>Rozdział 2</w:t>
      </w:r>
    </w:p>
    <w:p w14:paraId="281FB6A0" w14:textId="77777777" w:rsidR="00224AB3" w:rsidRPr="005976DB" w:rsidRDefault="00224AB3" w:rsidP="00224AB3">
      <w:pPr>
        <w:shd w:val="clear" w:color="auto" w:fill="FFFFFF" w:themeFill="background1"/>
        <w:jc w:val="center"/>
        <w:rPr>
          <w:b/>
        </w:rPr>
      </w:pPr>
      <w:r w:rsidRPr="005976DB">
        <w:rPr>
          <w:b/>
        </w:rPr>
        <w:t>Ustalenia dla całego obszaru objętego planem</w:t>
      </w:r>
    </w:p>
    <w:p w14:paraId="35F9C56C" w14:textId="52F399AC" w:rsidR="00DF524D" w:rsidRPr="00E2423C" w:rsidRDefault="00DF524D" w:rsidP="00E2423C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5976DB">
        <w:t>W zakresie zasad ochrony i kształtowania ładu przestrzennego</w:t>
      </w:r>
      <w:r w:rsidR="002233E0">
        <w:t xml:space="preserve"> i krajobrazu</w:t>
      </w:r>
      <w:r w:rsidRPr="005976DB">
        <w:t xml:space="preserve"> ustala się</w:t>
      </w:r>
      <w:r w:rsidR="00E2423C" w:rsidRPr="005976DB">
        <w:t xml:space="preserve"> </w:t>
      </w:r>
      <w:r w:rsidRPr="005976DB">
        <w:t>kształtowanie charakteru zabudowy na obszarze objętym planem poprzez ustalone w</w:t>
      </w:r>
      <w:r w:rsidR="00D3120B" w:rsidRPr="005976DB">
        <w:t> </w:t>
      </w:r>
      <w:r w:rsidRPr="005976DB">
        <w:t>planie parametry i</w:t>
      </w:r>
      <w:r w:rsidR="00E2423C" w:rsidRPr="005976DB">
        <w:t> </w:t>
      </w:r>
      <w:r w:rsidRPr="005976DB">
        <w:t>wskaźniki kształtowania zabudowy i zagospodarowania</w:t>
      </w:r>
      <w:r w:rsidRPr="001039F3">
        <w:t xml:space="preserve"> terenu</w:t>
      </w:r>
      <w:r w:rsidR="00E2423C">
        <w:t>.</w:t>
      </w:r>
    </w:p>
    <w:p w14:paraId="5E47E9C8" w14:textId="2F785551" w:rsidR="00DF524D" w:rsidRPr="00036D7C" w:rsidRDefault="00DF524D" w:rsidP="009C4433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036D7C">
        <w:t>W zakresie zasad ochrony środowiska, przyrody i krajobrazu ustala się:</w:t>
      </w:r>
    </w:p>
    <w:p w14:paraId="221C4EFD" w14:textId="77777777" w:rsidR="00652AAE" w:rsidRDefault="00F51AA6" w:rsidP="00DF524D">
      <w:pPr>
        <w:pStyle w:val="Akapitzlist"/>
        <w:numPr>
          <w:ilvl w:val="0"/>
          <w:numId w:val="12"/>
        </w:numPr>
        <w:jc w:val="both"/>
        <w:rPr>
          <w:bCs/>
        </w:rPr>
      </w:pPr>
      <w:r w:rsidRPr="00833A63">
        <w:rPr>
          <w:bCs/>
          <w:lang w:val="x-none" w:eastAsia="x-none"/>
        </w:rPr>
        <w:t xml:space="preserve">obowiązek zachowania dopuszczalnego poziomu hałasu zgodnie z przepisami odrębnymi dla terenów </w:t>
      </w:r>
      <w:r w:rsidRPr="007264D1">
        <w:rPr>
          <w:bCs/>
          <w:lang w:val="x-none" w:eastAsia="x-none"/>
        </w:rPr>
        <w:t>chronionych akustycznie, oznaczonych na rysunku planu symbolem</w:t>
      </w:r>
      <w:r w:rsidRPr="007264D1">
        <w:rPr>
          <w:bCs/>
          <w:lang w:eastAsia="x-none"/>
        </w:rPr>
        <w:t xml:space="preserve">: </w:t>
      </w:r>
    </w:p>
    <w:p w14:paraId="71DC3523" w14:textId="77FC2444" w:rsidR="00F51AA6" w:rsidRDefault="00F51AA6" w:rsidP="00652AAE">
      <w:pPr>
        <w:pStyle w:val="Akapitzlist"/>
        <w:numPr>
          <w:ilvl w:val="1"/>
          <w:numId w:val="12"/>
        </w:numPr>
        <w:jc w:val="both"/>
        <w:rPr>
          <w:bCs/>
        </w:rPr>
      </w:pPr>
      <w:r w:rsidRPr="007264D1">
        <w:rPr>
          <w:bCs/>
          <w:lang w:eastAsia="x-none"/>
        </w:rPr>
        <w:t>1U</w:t>
      </w:r>
      <w:r w:rsidR="006772E3" w:rsidRPr="007264D1">
        <w:rPr>
          <w:bCs/>
          <w:lang w:eastAsia="x-none"/>
        </w:rPr>
        <w:t>Z</w:t>
      </w:r>
      <w:r w:rsidRPr="007264D1">
        <w:rPr>
          <w:bCs/>
          <w:lang w:eastAsia="x-none"/>
        </w:rPr>
        <w:t xml:space="preserve"> – jak dla terenów </w:t>
      </w:r>
      <w:r w:rsidR="00E92F32" w:rsidRPr="007264D1">
        <w:rPr>
          <w:bCs/>
          <w:lang w:eastAsia="x-none"/>
        </w:rPr>
        <w:t>przeznaczonych pod szpitale i domy opieki społecznej</w:t>
      </w:r>
      <w:r w:rsidR="00652AAE">
        <w:rPr>
          <w:bCs/>
          <w:lang w:eastAsia="x-none"/>
        </w:rPr>
        <w:t>,</w:t>
      </w:r>
    </w:p>
    <w:p w14:paraId="081F6260" w14:textId="5F06CC9A" w:rsidR="00652AAE" w:rsidRDefault="00652AAE" w:rsidP="00723588">
      <w:pPr>
        <w:pStyle w:val="Akapitzlist"/>
        <w:numPr>
          <w:ilvl w:val="1"/>
          <w:numId w:val="12"/>
        </w:numPr>
        <w:jc w:val="both"/>
        <w:rPr>
          <w:bCs/>
        </w:rPr>
      </w:pPr>
      <w:r>
        <w:rPr>
          <w:bCs/>
          <w:lang w:eastAsia="x-none"/>
        </w:rPr>
        <w:t>1WS, 1KDR – nie określa się;</w:t>
      </w:r>
    </w:p>
    <w:p w14:paraId="35EBC8BB" w14:textId="58ADA404" w:rsidR="00437282" w:rsidRPr="007264D1" w:rsidRDefault="00437282" w:rsidP="00DF524D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w celu zapewnienia normatywnych warunków akustycznych na terenie przeznaczonym pod zabudowę usług zdrowia i pomocy społecznej 1UZ, należy</w:t>
      </w:r>
      <w:r w:rsidR="00340873">
        <w:rPr>
          <w:bCs/>
        </w:rPr>
        <w:t xml:space="preserve"> w ramach tej inwestycji zastosować rozwiązania techniczne chroniące przed ponadnormatywnym hałasem drogowym;</w:t>
      </w:r>
    </w:p>
    <w:p w14:paraId="7A73566D" w14:textId="5D6B861E" w:rsidR="00613F1F" w:rsidRPr="002C3A64" w:rsidRDefault="006430D3" w:rsidP="00DF524D">
      <w:pPr>
        <w:pStyle w:val="Akapitzlist"/>
        <w:numPr>
          <w:ilvl w:val="0"/>
          <w:numId w:val="12"/>
        </w:numPr>
        <w:jc w:val="both"/>
        <w:rPr>
          <w:bCs/>
        </w:rPr>
      </w:pPr>
      <w:r w:rsidRPr="002C3A64">
        <w:rPr>
          <w:rFonts w:cs="Calibri"/>
        </w:rPr>
        <w:t>zakaz lokalizacji przedsięwzięć mogących</w:t>
      </w:r>
      <w:r w:rsidR="002233E0" w:rsidRPr="002C3A64">
        <w:rPr>
          <w:rFonts w:cs="Calibri"/>
        </w:rPr>
        <w:t xml:space="preserve"> </w:t>
      </w:r>
      <w:r w:rsidRPr="002C3A64">
        <w:rPr>
          <w:rFonts w:cs="Calibri"/>
        </w:rPr>
        <w:t>znacząco oddziaływać na środowisko, za wyjątkiem</w:t>
      </w:r>
      <w:r w:rsidR="00613F1F" w:rsidRPr="002C3A64">
        <w:rPr>
          <w:rFonts w:cs="Calibri"/>
        </w:rPr>
        <w:t>:</w:t>
      </w:r>
    </w:p>
    <w:p w14:paraId="23F3B062" w14:textId="3BC5F0F7" w:rsidR="006430D3" w:rsidRPr="002C3A64" w:rsidRDefault="006430D3" w:rsidP="00613F1F">
      <w:pPr>
        <w:pStyle w:val="Akapitzlist"/>
        <w:numPr>
          <w:ilvl w:val="1"/>
          <w:numId w:val="12"/>
        </w:numPr>
        <w:jc w:val="both"/>
        <w:rPr>
          <w:bCs/>
        </w:rPr>
      </w:pPr>
      <w:r w:rsidRPr="002C3A64">
        <w:rPr>
          <w:rFonts w:cs="Calibri"/>
        </w:rPr>
        <w:t>obiektów inwestycji celu publicznego związanych z realizacją infrastruktury technicznej i komunikacyjnej</w:t>
      </w:r>
      <w:r w:rsidR="00613F1F" w:rsidRPr="002C3A64">
        <w:rPr>
          <w:rFonts w:cs="Calibri"/>
        </w:rPr>
        <w:t>,</w:t>
      </w:r>
    </w:p>
    <w:p w14:paraId="66274FB5" w14:textId="28F563A8" w:rsidR="00613F1F" w:rsidRPr="002C3A64" w:rsidRDefault="00613F1F" w:rsidP="00613F1F">
      <w:pPr>
        <w:pStyle w:val="Akapitzlist"/>
        <w:numPr>
          <w:ilvl w:val="1"/>
          <w:numId w:val="12"/>
        </w:numPr>
        <w:jc w:val="both"/>
        <w:rPr>
          <w:bCs/>
        </w:rPr>
      </w:pPr>
      <w:r w:rsidRPr="002C3A64">
        <w:rPr>
          <w:bCs/>
        </w:rPr>
        <w:t>przedsięwzięć mogących znacząco oddziaływać na środowisko, dla których przeprowadzona ocena oddziaływania na środowisko wykazała brak negatywnego wpływu na ochronę przyrody i ochronę krajobrazu obszaru chronionego krajobrazu,</w:t>
      </w:r>
    </w:p>
    <w:p w14:paraId="3B184F79" w14:textId="5B84DCEE" w:rsidR="00613F1F" w:rsidRPr="002C3A64" w:rsidRDefault="00613F1F" w:rsidP="00723588">
      <w:pPr>
        <w:pStyle w:val="Akapitzlist"/>
        <w:numPr>
          <w:ilvl w:val="1"/>
          <w:numId w:val="12"/>
        </w:numPr>
        <w:jc w:val="both"/>
        <w:rPr>
          <w:bCs/>
        </w:rPr>
      </w:pPr>
      <w:r w:rsidRPr="002C3A64">
        <w:rPr>
          <w:bCs/>
        </w:rPr>
        <w:t>przedsięwzięć mogących potencjalnie znacząco oddziaływać na środowisko, dla których regionalny dyrektor ochrony środowiska stwierdził brak konieczności przeprowadzenia oceny oddziaływania na środowisko;</w:t>
      </w:r>
    </w:p>
    <w:p w14:paraId="3307DC64" w14:textId="6C0F293F" w:rsidR="0081529E" w:rsidRPr="002C3A64" w:rsidRDefault="0081529E" w:rsidP="00DF524D">
      <w:pPr>
        <w:pStyle w:val="Akapitzlist"/>
        <w:numPr>
          <w:ilvl w:val="0"/>
          <w:numId w:val="12"/>
        </w:numPr>
        <w:jc w:val="both"/>
        <w:rPr>
          <w:bCs/>
        </w:rPr>
      </w:pPr>
      <w:r w:rsidRPr="002C3A64">
        <w:rPr>
          <w:rFonts w:cs="Calibri"/>
        </w:rPr>
        <w:lastRenderedPageBreak/>
        <w:t>zakaz likwidowania i niszczenia zadrzewień śródpolnych, przydrożnych i nadwodnych, jeżeli nie wynikają one z potrzeby ochrony przeciwpowodziowej i zapewnienia bezpieczeństwa ruchu drogowego lub wodnego lub budowy, odbudowy, utrzymania, remontów lub naprawy urządzeń wodnych;</w:t>
      </w:r>
    </w:p>
    <w:p w14:paraId="05B7A467" w14:textId="58834F9F" w:rsidR="000F664D" w:rsidRPr="00723588" w:rsidRDefault="000F664D" w:rsidP="00DF524D">
      <w:pPr>
        <w:pStyle w:val="Akapitzlist"/>
        <w:numPr>
          <w:ilvl w:val="0"/>
          <w:numId w:val="12"/>
        </w:numPr>
        <w:jc w:val="both"/>
        <w:rPr>
          <w:bCs/>
        </w:rPr>
      </w:pPr>
      <w:r w:rsidRPr="002C3A64">
        <w:rPr>
          <w:rFonts w:cs="Calibri"/>
        </w:rPr>
        <w:t>zakaz wycinki drzew, za wyjątkiem przypadków, o których mowa w przepisach odrębnych;</w:t>
      </w:r>
    </w:p>
    <w:p w14:paraId="012AF09F" w14:textId="61841989" w:rsidR="000F664D" w:rsidRPr="002C3A64" w:rsidRDefault="000F664D" w:rsidP="00DF524D">
      <w:pPr>
        <w:pStyle w:val="Akapitzlist"/>
        <w:numPr>
          <w:ilvl w:val="0"/>
          <w:numId w:val="12"/>
        </w:numPr>
        <w:jc w:val="both"/>
        <w:rPr>
          <w:bCs/>
        </w:rPr>
      </w:pPr>
      <w:r w:rsidRPr="00723588">
        <w:rPr>
          <w:rFonts w:cs="Calibri"/>
        </w:rPr>
        <w:t>nakaz wkomponowania planowanego zainwestowania w istniejącą zieleń wysoką;</w:t>
      </w:r>
    </w:p>
    <w:p w14:paraId="118D98EF" w14:textId="46B8D3A1" w:rsidR="0081529E" w:rsidRPr="0036619E" w:rsidRDefault="0081529E" w:rsidP="00DF524D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rFonts w:cs="Calibri"/>
        </w:rPr>
        <w:t>zakaz likwidowania naturalnych zbiorników wodnych, starorzeczy i obszarów wodno-błotnych;</w:t>
      </w:r>
    </w:p>
    <w:p w14:paraId="3BDCE43E" w14:textId="4AE1F591" w:rsidR="0036619E" w:rsidRDefault="0036619E" w:rsidP="00DF524D">
      <w:pPr>
        <w:pStyle w:val="Akapitzlist"/>
        <w:numPr>
          <w:ilvl w:val="0"/>
          <w:numId w:val="12"/>
        </w:numPr>
        <w:jc w:val="both"/>
        <w:rPr>
          <w:bCs/>
        </w:rPr>
      </w:pPr>
      <w:r>
        <w:rPr>
          <w:bCs/>
        </w:rPr>
        <w:t>strefę zieleni na terenie 1UZ, zgodnie z rysunkiem planu, w której:</w:t>
      </w:r>
    </w:p>
    <w:p w14:paraId="497B82A2" w14:textId="33BA1810" w:rsidR="0036619E" w:rsidRDefault="0036619E" w:rsidP="0036619E">
      <w:pPr>
        <w:pStyle w:val="Akapitzlist"/>
        <w:numPr>
          <w:ilvl w:val="1"/>
          <w:numId w:val="12"/>
        </w:numPr>
        <w:jc w:val="both"/>
        <w:rPr>
          <w:bCs/>
        </w:rPr>
      </w:pPr>
      <w:r>
        <w:rPr>
          <w:bCs/>
        </w:rPr>
        <w:t xml:space="preserve">zieleń powinna stanowić minimum </w:t>
      </w:r>
      <w:r w:rsidR="005E2050">
        <w:rPr>
          <w:bCs/>
        </w:rPr>
        <w:t>10</w:t>
      </w:r>
      <w:r>
        <w:rPr>
          <w:bCs/>
        </w:rPr>
        <w:t>0% powierzchni strefy w danym terenie,</w:t>
      </w:r>
    </w:p>
    <w:p w14:paraId="7507DAF0" w14:textId="6AD7A72C" w:rsidR="0036619E" w:rsidRPr="00C97073" w:rsidRDefault="0036619E" w:rsidP="007264D1">
      <w:pPr>
        <w:pStyle w:val="Akapitzlist"/>
        <w:numPr>
          <w:ilvl w:val="1"/>
          <w:numId w:val="12"/>
        </w:numPr>
        <w:jc w:val="both"/>
        <w:rPr>
          <w:bCs/>
        </w:rPr>
      </w:pPr>
      <w:r>
        <w:rPr>
          <w:bCs/>
        </w:rPr>
        <w:t>ustala się zakaz lokalizacji miejsc do parkowania;</w:t>
      </w:r>
    </w:p>
    <w:p w14:paraId="7F8008EA" w14:textId="0539E513" w:rsidR="00DF524D" w:rsidRPr="004262F8" w:rsidRDefault="00DF524D" w:rsidP="00036D7C">
      <w:pPr>
        <w:pStyle w:val="Akapitzlist"/>
        <w:numPr>
          <w:ilvl w:val="0"/>
          <w:numId w:val="12"/>
        </w:numPr>
        <w:ind w:left="1139" w:hanging="357"/>
        <w:contextualSpacing w:val="0"/>
        <w:jc w:val="both"/>
        <w:rPr>
          <w:bCs/>
        </w:rPr>
      </w:pPr>
      <w:r w:rsidRPr="00036D7C">
        <w:t>uwzględnienie uwarunkowań wynikających z położenia obszaru objętego planem w</w:t>
      </w:r>
      <w:r w:rsidR="00D3120B" w:rsidRPr="00036D7C">
        <w:t> </w:t>
      </w:r>
      <w:r w:rsidRPr="00036D7C">
        <w:t>zasięgu Głównego Zbiornika Wód Podziemnych nr 2</w:t>
      </w:r>
      <w:r w:rsidR="00036D7C" w:rsidRPr="00036D7C">
        <w:t>13</w:t>
      </w:r>
      <w:r w:rsidRPr="00036D7C">
        <w:t xml:space="preserve"> </w:t>
      </w:r>
      <w:r w:rsidR="00036D7C" w:rsidRPr="00036D7C">
        <w:t>Olsztyn</w:t>
      </w:r>
      <w:r w:rsidRPr="00036D7C">
        <w:t>, zgodnie z</w:t>
      </w:r>
      <w:r w:rsidR="00D3120B" w:rsidRPr="00036D7C">
        <w:t> </w:t>
      </w:r>
      <w:r w:rsidRPr="00036D7C">
        <w:t xml:space="preserve">ustaleniami </w:t>
      </w:r>
      <w:r w:rsidR="004228F5">
        <w:t>przepisów odrębnych</w:t>
      </w:r>
      <w:r w:rsidR="00DB2F66" w:rsidRPr="004262F8">
        <w:t>.</w:t>
      </w:r>
    </w:p>
    <w:p w14:paraId="327A87BE" w14:textId="5E656A65" w:rsidR="00FA3E69" w:rsidRDefault="00FA3E69" w:rsidP="009D5507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</w:pPr>
      <w:r w:rsidRPr="004262F8">
        <w:t>W zakresie granic i sposobu zagospodarowania terenów lub obiektów podlegających ochronie, ustalonych na podstawie przepisów odrębnych – obszar objęty planem znajduje się w granicach Obszaru Chronionego</w:t>
      </w:r>
      <w:r w:rsidRPr="0076375F">
        <w:t xml:space="preserve"> Krajobrazu Pojezierza Olsztyńskiego</w:t>
      </w:r>
      <w:r>
        <w:t>, dla którego obowiązują nakazy i</w:t>
      </w:r>
      <w:r w:rsidR="00294B43">
        <w:t> </w:t>
      </w:r>
      <w:r>
        <w:t xml:space="preserve">zakazy odnośnie zagospodarowania terenu zgodnie z uchwałą ustanawiającą ten obszar. </w:t>
      </w:r>
    </w:p>
    <w:p w14:paraId="05CFCC5A" w14:textId="57F022F9" w:rsidR="009D5507" w:rsidRPr="00401782" w:rsidRDefault="009D5507" w:rsidP="009D5507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</w:pPr>
      <w:r w:rsidRPr="00401782">
        <w:t>W zakresie zasad kształtowania zabudowy oraz wskaźników zagospodarowania terenu ustala się:</w:t>
      </w:r>
    </w:p>
    <w:p w14:paraId="06758EEF" w14:textId="3E68FB62" w:rsidR="002F0BC3" w:rsidRPr="00C97073" w:rsidRDefault="002F0BC3" w:rsidP="000E5DA6">
      <w:pPr>
        <w:pStyle w:val="Akapitzlist"/>
        <w:numPr>
          <w:ilvl w:val="0"/>
          <w:numId w:val="23"/>
        </w:numPr>
        <w:spacing w:before="200" w:after="0"/>
        <w:ind w:left="1139" w:hanging="357"/>
        <w:contextualSpacing w:val="0"/>
        <w:jc w:val="both"/>
      </w:pPr>
      <w:r w:rsidRPr="00C97073">
        <w:t>parametry i wskaźniki kształtowania zabudowy i zagospodarowania terenu zgodnie z</w:t>
      </w:r>
      <w:r w:rsidR="00D3120B" w:rsidRPr="00C97073">
        <w:t> </w:t>
      </w:r>
      <w:r w:rsidRPr="00C97073">
        <w:t>ustaleniami szczegółowymi;</w:t>
      </w:r>
    </w:p>
    <w:p w14:paraId="65C70A27" w14:textId="400E95C9" w:rsidR="00C97073" w:rsidRPr="003B3E47" w:rsidRDefault="007A2530" w:rsidP="003B3E47">
      <w:pPr>
        <w:pStyle w:val="Akapitzlist"/>
        <w:numPr>
          <w:ilvl w:val="0"/>
          <w:numId w:val="23"/>
        </w:numPr>
        <w:spacing w:after="0"/>
        <w:ind w:left="1139" w:hanging="357"/>
        <w:contextualSpacing w:val="0"/>
        <w:jc w:val="both"/>
      </w:pPr>
      <w:r w:rsidRPr="00C97073">
        <w:t xml:space="preserve">nieprzekraczalne linie zabudowy dla budynków zgodnie z </w:t>
      </w:r>
      <w:r w:rsidR="004B0F6D">
        <w:t>rysunkiem</w:t>
      </w:r>
      <w:r w:rsidRPr="00C97073">
        <w:t xml:space="preserve"> planu</w:t>
      </w:r>
      <w:r w:rsidR="003B3E47">
        <w:t>;</w:t>
      </w:r>
    </w:p>
    <w:p w14:paraId="2BDCD4A4" w14:textId="63D29B18" w:rsidR="00CF400A" w:rsidRDefault="003B3E47" w:rsidP="00A014A7">
      <w:pPr>
        <w:pStyle w:val="Akapitzlist"/>
        <w:numPr>
          <w:ilvl w:val="0"/>
          <w:numId w:val="23"/>
        </w:numPr>
        <w:spacing w:after="0"/>
        <w:ind w:left="1139" w:hanging="357"/>
        <w:contextualSpacing w:val="0"/>
        <w:jc w:val="both"/>
      </w:pPr>
      <w:r w:rsidRPr="00F51AA6">
        <w:t>dopuszczenie lokalizacji</w:t>
      </w:r>
      <w:r w:rsidR="00294B43">
        <w:t xml:space="preserve"> budynków gospodarczych i garażowych oraz</w:t>
      </w:r>
      <w:r w:rsidRPr="00F51AA6">
        <w:t xml:space="preserve"> obiektów małej architektury, altan, wiat i zadaszeń</w:t>
      </w:r>
      <w:r w:rsidR="00CF400A">
        <w:t>;</w:t>
      </w:r>
    </w:p>
    <w:p w14:paraId="60A771B6" w14:textId="157846D0" w:rsidR="007A2530" w:rsidRPr="006776BB" w:rsidRDefault="00CF400A" w:rsidP="00A014A7">
      <w:pPr>
        <w:pStyle w:val="Akapitzlist"/>
        <w:numPr>
          <w:ilvl w:val="0"/>
          <w:numId w:val="23"/>
        </w:numPr>
        <w:spacing w:after="0"/>
        <w:ind w:left="1139" w:hanging="357"/>
        <w:contextualSpacing w:val="0"/>
        <w:jc w:val="both"/>
      </w:pPr>
      <w:r w:rsidRPr="006776BB">
        <w:t>jeżeli ustalenia szczegółowe nie stanowią inaczej, wysokość innych obiektów budowlanych do 15 m</w:t>
      </w:r>
      <w:r w:rsidR="0064460F" w:rsidRPr="006776BB">
        <w:t>.</w:t>
      </w:r>
    </w:p>
    <w:p w14:paraId="6D14CC1C" w14:textId="7B2ECE6A" w:rsidR="007A2530" w:rsidRPr="00CF1A84" w:rsidRDefault="002F142C" w:rsidP="009D5507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CF1A84">
        <w:rPr>
          <w:bCs/>
        </w:rPr>
        <w:t>W zakresie szczegółowych zasad i warunków scalania i podziału nieruchomości ustala się:</w:t>
      </w:r>
    </w:p>
    <w:p w14:paraId="2B7365ED" w14:textId="77777777" w:rsidR="002F142C" w:rsidRDefault="002F142C" w:rsidP="0052667D">
      <w:pPr>
        <w:pStyle w:val="PARAGRAF"/>
      </w:pPr>
      <w:r w:rsidRPr="00CF1A84">
        <w:t>w granicach obszaru objętego planem nie wyznacza się obszarów wymagających przeprowadzenia scaleń i podziałów nieruchomości;</w:t>
      </w:r>
    </w:p>
    <w:p w14:paraId="34B9A4E5" w14:textId="3EA91933" w:rsidR="00294B43" w:rsidRDefault="00294B43" w:rsidP="0052667D">
      <w:pPr>
        <w:pStyle w:val="PARAGRAF"/>
      </w:pPr>
      <w:bookmarkStart w:id="0" w:name="_Hlk141080154"/>
      <w:r>
        <w:t>powierzchnię działki nie mniejszą niż 1000 m</w:t>
      </w:r>
      <w:r w:rsidRPr="0044219F">
        <w:rPr>
          <w:vertAlign w:val="superscript"/>
        </w:rPr>
        <w:t>2</w:t>
      </w:r>
      <w:bookmarkEnd w:id="0"/>
      <w:r>
        <w:t>;</w:t>
      </w:r>
    </w:p>
    <w:p w14:paraId="24CC7F6E" w14:textId="2634BEE1" w:rsidR="00294B43" w:rsidRPr="00CF1A84" w:rsidRDefault="00294B43" w:rsidP="0052667D">
      <w:pPr>
        <w:pStyle w:val="PARAGRAF"/>
      </w:pPr>
      <w:bookmarkStart w:id="1" w:name="_Hlk141080165"/>
      <w:r>
        <w:t>szerokość frontu działki nie mniejszą niż 20,0 m</w:t>
      </w:r>
      <w:bookmarkEnd w:id="1"/>
      <w:r>
        <w:t>;</w:t>
      </w:r>
    </w:p>
    <w:p w14:paraId="47AA125B" w14:textId="4EC2B420" w:rsidR="00CF1A84" w:rsidRPr="00CF1A84" w:rsidRDefault="00CF1A84" w:rsidP="0052667D">
      <w:pPr>
        <w:pStyle w:val="PARAGRAF"/>
      </w:pPr>
      <w:r w:rsidRPr="00CF1A84">
        <w:t xml:space="preserve">kąt położenia granic działek w stosunku do przyległego pasa drogowego od </w:t>
      </w:r>
      <w:r w:rsidRPr="00CF1A84">
        <w:rPr>
          <w:rFonts w:eastAsia="Calibri" w:cs="Calibri"/>
          <w:color w:val="000000"/>
          <w:lang w:eastAsia="en-US"/>
        </w:rPr>
        <w:t>70° do 110°;</w:t>
      </w:r>
    </w:p>
    <w:p w14:paraId="70E2CABC" w14:textId="1915B36A" w:rsidR="00CF1A84" w:rsidRPr="00CF1A84" w:rsidRDefault="00CF1A84" w:rsidP="0052667D">
      <w:pPr>
        <w:pStyle w:val="PARAGRAF"/>
      </w:pPr>
      <w:r w:rsidRPr="00CF1A84">
        <w:t>przepisy pkt 2</w:t>
      </w:r>
      <w:r w:rsidR="00294B43">
        <w:rPr>
          <w:lang w:val="pl-PL"/>
        </w:rPr>
        <w:t>,</w:t>
      </w:r>
      <w:r w:rsidRPr="00CF1A84">
        <w:t xml:space="preserve"> 3</w:t>
      </w:r>
      <w:r w:rsidR="00294B43">
        <w:rPr>
          <w:lang w:val="pl-PL"/>
        </w:rPr>
        <w:t xml:space="preserve"> i 4</w:t>
      </w:r>
      <w:r w:rsidRPr="00CF1A84">
        <w:t xml:space="preserve"> nie dotyczą działek wydzielanych pod obiekty i urządzenia infrastruktury technicznej</w:t>
      </w:r>
      <w:r w:rsidR="00341D0D">
        <w:rPr>
          <w:lang w:val="pl-PL"/>
        </w:rPr>
        <w:t xml:space="preserve"> oraz terenów 1WS i 1KDR</w:t>
      </w:r>
      <w:r w:rsidRPr="00CF1A84">
        <w:t>.</w:t>
      </w:r>
    </w:p>
    <w:p w14:paraId="257E25B2" w14:textId="55B1F00B" w:rsidR="001039F3" w:rsidRDefault="001039F3" w:rsidP="009D5507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>
        <w:rPr>
          <w:bCs/>
        </w:rPr>
        <w:t>W zakresie szczególnych warunków zagospodarowania terenów oraz ograniczeń w ich użytkowaniu:</w:t>
      </w:r>
    </w:p>
    <w:p w14:paraId="7F366C52" w14:textId="6F24EF83" w:rsidR="001039F3" w:rsidRDefault="000C748B" w:rsidP="00CF1A84">
      <w:pPr>
        <w:pStyle w:val="Akapitzlist"/>
        <w:numPr>
          <w:ilvl w:val="1"/>
          <w:numId w:val="1"/>
        </w:numPr>
        <w:spacing w:after="0"/>
        <w:ind w:left="1139" w:hanging="357"/>
        <w:contextualSpacing w:val="0"/>
        <w:jc w:val="both"/>
        <w:rPr>
          <w:bCs/>
        </w:rPr>
      </w:pPr>
      <w:r>
        <w:rPr>
          <w:bCs/>
        </w:rPr>
        <w:t>ustala</w:t>
      </w:r>
      <w:r w:rsidR="001039F3">
        <w:rPr>
          <w:bCs/>
        </w:rPr>
        <w:t xml:space="preserve"> się strefę ograniczeń w zagospodarowaniu związaną z odległością od lasu, zgodnie z </w:t>
      </w:r>
      <w:r w:rsidR="004B0F6D">
        <w:rPr>
          <w:bCs/>
        </w:rPr>
        <w:t>rysunkiem</w:t>
      </w:r>
      <w:r w:rsidR="001039F3">
        <w:rPr>
          <w:bCs/>
        </w:rPr>
        <w:t xml:space="preserve"> planu</w:t>
      </w:r>
      <w:r>
        <w:rPr>
          <w:bCs/>
        </w:rPr>
        <w:t>, gdzie obowiązuje lokalizacja budynków zgodnie z przepisami odrębnymi;</w:t>
      </w:r>
    </w:p>
    <w:p w14:paraId="195DB025" w14:textId="61894E72" w:rsidR="000C748B" w:rsidRPr="001039F3" w:rsidRDefault="00103D23" w:rsidP="00CF1A84">
      <w:pPr>
        <w:pStyle w:val="Akapitzlist"/>
        <w:numPr>
          <w:ilvl w:val="1"/>
          <w:numId w:val="1"/>
        </w:numPr>
        <w:spacing w:after="120"/>
        <w:ind w:left="1139" w:hanging="357"/>
        <w:contextualSpacing w:val="0"/>
        <w:jc w:val="both"/>
        <w:rPr>
          <w:bCs/>
        </w:rPr>
      </w:pPr>
      <w:r w:rsidRPr="004262F8">
        <w:rPr>
          <w:bCs/>
        </w:rPr>
        <w:lastRenderedPageBreak/>
        <w:t>ustala</w:t>
      </w:r>
      <w:r w:rsidR="000C748B" w:rsidRPr="004262F8">
        <w:rPr>
          <w:bCs/>
        </w:rPr>
        <w:t xml:space="preserve"> się</w:t>
      </w:r>
      <w:r w:rsidRPr="004262F8">
        <w:rPr>
          <w:bCs/>
        </w:rPr>
        <w:t xml:space="preserve"> pas ochrony funkcyjnej wokół</w:t>
      </w:r>
      <w:r w:rsidR="000C748B" w:rsidRPr="004262F8">
        <w:rPr>
          <w:bCs/>
        </w:rPr>
        <w:t xml:space="preserve"> napowietrznej linii elektroenergetycznej średniego napięcia,</w:t>
      </w:r>
      <w:r w:rsidR="000C748B">
        <w:rPr>
          <w:bCs/>
        </w:rPr>
        <w:t xml:space="preserve"> o szerokości 14,0 m (po 7,0 m w obie strony od osi linii elektroenergetycznej) zgodnie z </w:t>
      </w:r>
      <w:r w:rsidR="004B0F6D">
        <w:rPr>
          <w:bCs/>
        </w:rPr>
        <w:t>rysunkiem</w:t>
      </w:r>
      <w:r w:rsidR="000C748B">
        <w:rPr>
          <w:bCs/>
        </w:rPr>
        <w:t xml:space="preserve"> planu</w:t>
      </w:r>
      <w:r w:rsidR="002E292E">
        <w:rPr>
          <w:bCs/>
        </w:rPr>
        <w:t>, w którym zagospodarowanie terenu następuje zgodnie z przepisami odrębnymi</w:t>
      </w:r>
      <w:r w:rsidR="000C748B">
        <w:rPr>
          <w:bCs/>
        </w:rPr>
        <w:t>.</w:t>
      </w:r>
    </w:p>
    <w:p w14:paraId="721BB33D" w14:textId="3B78D487" w:rsidR="009D5507" w:rsidRPr="0076375F" w:rsidRDefault="009D5507" w:rsidP="009D5507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76375F">
        <w:t>W zakresie zasad modernizacji, rozbudowy i budowy systemów komunikacji ustala się:</w:t>
      </w:r>
    </w:p>
    <w:p w14:paraId="6A16EBD7" w14:textId="75E336B0" w:rsidR="00EE4D05" w:rsidRDefault="00EE4D05" w:rsidP="002F0BC3">
      <w:pPr>
        <w:pStyle w:val="Akapitzlist"/>
        <w:numPr>
          <w:ilvl w:val="0"/>
          <w:numId w:val="22"/>
        </w:numPr>
        <w:spacing w:before="200" w:after="0"/>
        <w:ind w:left="1139" w:hanging="357"/>
        <w:contextualSpacing w:val="0"/>
        <w:jc w:val="both"/>
        <w:rPr>
          <w:bCs/>
        </w:rPr>
      </w:pPr>
      <w:r>
        <w:rPr>
          <w:bCs/>
        </w:rPr>
        <w:t xml:space="preserve">układ komunikacyjny tworzy </w:t>
      </w:r>
      <w:r w:rsidR="008A04D5">
        <w:rPr>
          <w:bCs/>
        </w:rPr>
        <w:t>istniejąc</w:t>
      </w:r>
      <w:r w:rsidR="00865F21">
        <w:rPr>
          <w:bCs/>
        </w:rPr>
        <w:t>a</w:t>
      </w:r>
      <w:r>
        <w:rPr>
          <w:bCs/>
        </w:rPr>
        <w:t xml:space="preserve"> drog</w:t>
      </w:r>
      <w:r w:rsidR="00865F21">
        <w:rPr>
          <w:bCs/>
        </w:rPr>
        <w:t>a</w:t>
      </w:r>
      <w:r>
        <w:rPr>
          <w:bCs/>
        </w:rPr>
        <w:t xml:space="preserve"> </w:t>
      </w:r>
      <w:r w:rsidR="008A04D5">
        <w:rPr>
          <w:bCs/>
        </w:rPr>
        <w:t>krajow</w:t>
      </w:r>
      <w:r w:rsidR="00865F21">
        <w:rPr>
          <w:bCs/>
        </w:rPr>
        <w:t>a</w:t>
      </w:r>
      <w:r w:rsidR="008A04D5">
        <w:rPr>
          <w:bCs/>
        </w:rPr>
        <w:t xml:space="preserve"> klasy </w:t>
      </w:r>
      <w:r>
        <w:rPr>
          <w:bCs/>
        </w:rPr>
        <w:t>głównej</w:t>
      </w:r>
      <w:r w:rsidR="00865F21">
        <w:rPr>
          <w:bCs/>
        </w:rPr>
        <w:t>, która została wskazana w planie jako teren drogi głównej ruchu przyspieszonego</w:t>
      </w:r>
      <w:r>
        <w:rPr>
          <w:bCs/>
        </w:rPr>
        <w:t xml:space="preserve"> oznaczony </w:t>
      </w:r>
      <w:r w:rsidR="004B0F6D">
        <w:rPr>
          <w:bCs/>
        </w:rPr>
        <w:t>na rysunku</w:t>
      </w:r>
      <w:r>
        <w:rPr>
          <w:bCs/>
        </w:rPr>
        <w:t xml:space="preserve"> planu symbolem 1KD</w:t>
      </w:r>
      <w:r w:rsidR="00E679C2">
        <w:rPr>
          <w:bCs/>
        </w:rPr>
        <w:t>R</w:t>
      </w:r>
      <w:r>
        <w:rPr>
          <w:bCs/>
        </w:rPr>
        <w:t>;</w:t>
      </w:r>
    </w:p>
    <w:p w14:paraId="47EA2D6F" w14:textId="6893AB53" w:rsidR="002F0BC3" w:rsidRPr="001039F3" w:rsidRDefault="0076375F" w:rsidP="00ED5001">
      <w:pPr>
        <w:pStyle w:val="Akapitzlist"/>
        <w:numPr>
          <w:ilvl w:val="0"/>
          <w:numId w:val="22"/>
        </w:numPr>
        <w:spacing w:after="0"/>
        <w:ind w:left="1139" w:hanging="357"/>
        <w:contextualSpacing w:val="0"/>
        <w:jc w:val="both"/>
        <w:rPr>
          <w:bCs/>
        </w:rPr>
      </w:pPr>
      <w:r w:rsidRPr="0076375F">
        <w:rPr>
          <w:bCs/>
        </w:rPr>
        <w:t>powiązanie</w:t>
      </w:r>
      <w:r w:rsidR="00204EA6">
        <w:rPr>
          <w:bCs/>
        </w:rPr>
        <w:t xml:space="preserve"> obszaru</w:t>
      </w:r>
      <w:r w:rsidRPr="0076375F">
        <w:rPr>
          <w:bCs/>
        </w:rPr>
        <w:t xml:space="preserve"> objętego planem z otaczającym układem komunikacyjnym</w:t>
      </w:r>
      <w:r w:rsidR="00EE4D05">
        <w:rPr>
          <w:bCs/>
        </w:rPr>
        <w:t xml:space="preserve"> drogą 1KD</w:t>
      </w:r>
      <w:r w:rsidR="00E679C2">
        <w:rPr>
          <w:bCs/>
        </w:rPr>
        <w:t>R</w:t>
      </w:r>
      <w:r w:rsidR="00EE4D05">
        <w:rPr>
          <w:bCs/>
        </w:rPr>
        <w:t xml:space="preserve"> oraz</w:t>
      </w:r>
      <w:r w:rsidRPr="0076375F">
        <w:rPr>
          <w:bCs/>
        </w:rPr>
        <w:t xml:space="preserve"> drogą </w:t>
      </w:r>
      <w:r w:rsidRPr="001039F3">
        <w:rPr>
          <w:bCs/>
        </w:rPr>
        <w:t>publiczną krajową nr 58 przylegającą do obszaru objętego planem</w:t>
      </w:r>
      <w:r w:rsidR="00EF72E5">
        <w:rPr>
          <w:bCs/>
        </w:rPr>
        <w:t xml:space="preserve"> </w:t>
      </w:r>
      <w:r w:rsidR="00984B0A">
        <w:rPr>
          <w:bCs/>
        </w:rPr>
        <w:t>na zasadach określonych w przepisach odrębnych</w:t>
      </w:r>
      <w:r w:rsidR="00800BFC" w:rsidRPr="001039F3">
        <w:t>;</w:t>
      </w:r>
    </w:p>
    <w:p w14:paraId="0F6C7B2B" w14:textId="25CA202D" w:rsidR="0076375F" w:rsidRPr="001039F3" w:rsidRDefault="0076375F" w:rsidP="00CF1A84">
      <w:pPr>
        <w:pStyle w:val="Akapitzlist"/>
        <w:numPr>
          <w:ilvl w:val="0"/>
          <w:numId w:val="22"/>
        </w:numPr>
        <w:spacing w:after="0"/>
        <w:ind w:left="1139" w:hanging="357"/>
        <w:contextualSpacing w:val="0"/>
        <w:jc w:val="both"/>
        <w:rPr>
          <w:bCs/>
        </w:rPr>
      </w:pPr>
      <w:r w:rsidRPr="001039F3">
        <w:t>w zakresie zapewnienia miejsc do parkowania i sposobu ich realizacji</w:t>
      </w:r>
      <w:r w:rsidR="001039F3" w:rsidRPr="001039F3">
        <w:t>:</w:t>
      </w:r>
    </w:p>
    <w:p w14:paraId="2B590535" w14:textId="77777777" w:rsidR="003D702C" w:rsidRPr="003D702C" w:rsidRDefault="001039F3" w:rsidP="003D702C">
      <w:pPr>
        <w:pStyle w:val="Akapitzlist"/>
        <w:numPr>
          <w:ilvl w:val="1"/>
          <w:numId w:val="22"/>
        </w:numPr>
        <w:spacing w:after="0"/>
        <w:ind w:left="1860" w:hanging="357"/>
        <w:contextualSpacing w:val="0"/>
        <w:jc w:val="both"/>
        <w:rPr>
          <w:bCs/>
        </w:rPr>
      </w:pPr>
      <w:r w:rsidRPr="001039F3">
        <w:t>sytuowanie miejsc do parkowania na działce budowlanej, na której realizowana jest zabudowa,</w:t>
      </w:r>
    </w:p>
    <w:p w14:paraId="07C20F1A" w14:textId="77777777" w:rsidR="00446409" w:rsidRPr="007264D1" w:rsidRDefault="001039F3" w:rsidP="003D702C">
      <w:pPr>
        <w:pStyle w:val="Akapitzlist"/>
        <w:numPr>
          <w:ilvl w:val="1"/>
          <w:numId w:val="22"/>
        </w:numPr>
        <w:spacing w:after="0"/>
        <w:ind w:left="1860" w:hanging="357"/>
        <w:contextualSpacing w:val="0"/>
        <w:jc w:val="both"/>
        <w:rPr>
          <w:bCs/>
        </w:rPr>
      </w:pPr>
      <w:r w:rsidRPr="007264D1">
        <w:t>liczbę miejsc do parkowania samochodów osobowych</w:t>
      </w:r>
      <w:r w:rsidR="00446409" w:rsidRPr="007264D1">
        <w:t>:</w:t>
      </w:r>
    </w:p>
    <w:p w14:paraId="212E3ABC" w14:textId="7A80D793" w:rsidR="007F09A5" w:rsidRPr="007264D1" w:rsidRDefault="009E0F9D" w:rsidP="00446409">
      <w:pPr>
        <w:pStyle w:val="Akapitzlist"/>
        <w:numPr>
          <w:ilvl w:val="2"/>
          <w:numId w:val="22"/>
        </w:numPr>
        <w:spacing w:after="0"/>
        <w:contextualSpacing w:val="0"/>
        <w:jc w:val="both"/>
        <w:rPr>
          <w:bCs/>
        </w:rPr>
      </w:pPr>
      <w:r w:rsidRPr="007264D1">
        <w:t xml:space="preserve">dla zabudowy usług zdrowia i pomocy społecznej </w:t>
      </w:r>
      <w:r w:rsidR="00B32E6F" w:rsidRPr="007264D1">
        <w:t xml:space="preserve">minimum </w:t>
      </w:r>
      <w:r w:rsidR="00652AAE">
        <w:t>2</w:t>
      </w:r>
      <w:r w:rsidR="00B32E6F" w:rsidRPr="007264D1">
        <w:t xml:space="preserve"> miejsc</w:t>
      </w:r>
      <w:r w:rsidR="00652AAE">
        <w:t>a</w:t>
      </w:r>
      <w:r w:rsidR="00B32E6F" w:rsidRPr="007264D1">
        <w:t xml:space="preserve"> parkingowe na</w:t>
      </w:r>
      <w:r w:rsidR="00652AAE">
        <w:t xml:space="preserve"> każde rozpoczęte</w:t>
      </w:r>
      <w:r w:rsidR="00B32E6F" w:rsidRPr="007264D1">
        <w:t xml:space="preserve"> 100 m</w:t>
      </w:r>
      <w:r w:rsidR="00B32E6F" w:rsidRPr="007264D1">
        <w:rPr>
          <w:vertAlign w:val="superscript"/>
        </w:rPr>
        <w:t>2</w:t>
      </w:r>
      <w:r w:rsidR="00B32E6F" w:rsidRPr="007264D1">
        <w:t xml:space="preserve"> powierzchni użytkowej</w:t>
      </w:r>
      <w:r w:rsidR="00446409" w:rsidRPr="007264D1">
        <w:t>,</w:t>
      </w:r>
    </w:p>
    <w:p w14:paraId="7B82A76F" w14:textId="783D2C2D" w:rsidR="00446409" w:rsidRPr="007264D1" w:rsidRDefault="009E0F9D" w:rsidP="007264D1">
      <w:pPr>
        <w:pStyle w:val="Akapitzlist"/>
        <w:numPr>
          <w:ilvl w:val="2"/>
          <w:numId w:val="22"/>
        </w:numPr>
        <w:spacing w:after="0"/>
        <w:contextualSpacing w:val="0"/>
        <w:jc w:val="both"/>
        <w:rPr>
          <w:bCs/>
        </w:rPr>
      </w:pPr>
      <w:r w:rsidRPr="007264D1">
        <w:t xml:space="preserve">dla zabudowy mieszkaniowej jednorodzinnej wolnostojącej </w:t>
      </w:r>
      <w:r w:rsidR="00446409" w:rsidRPr="007264D1">
        <w:t>minimum 1 miejsce parkingowe na 1 lokal mieszkalny;</w:t>
      </w:r>
    </w:p>
    <w:p w14:paraId="7EFAE66B" w14:textId="2B0D6E87" w:rsidR="002F0BC3" w:rsidRPr="001039F3" w:rsidRDefault="00446409" w:rsidP="0076375F">
      <w:pPr>
        <w:pStyle w:val="Akapitzlist"/>
        <w:numPr>
          <w:ilvl w:val="1"/>
          <w:numId w:val="22"/>
        </w:numPr>
        <w:spacing w:after="120"/>
        <w:contextualSpacing w:val="0"/>
        <w:jc w:val="both"/>
        <w:rPr>
          <w:bCs/>
        </w:rPr>
      </w:pPr>
      <w:r>
        <w:t>minimalna liczba miejsc do parkowania dla pojazdów zaopatrzonych w kartę parkingową zgodnie z przepisami odrębnymi</w:t>
      </w:r>
      <w:r w:rsidR="002F0BC3" w:rsidRPr="001039F3">
        <w:t>.</w:t>
      </w:r>
    </w:p>
    <w:p w14:paraId="7D7ECD27" w14:textId="7D2F5AA8" w:rsidR="009D5507" w:rsidRPr="00433507" w:rsidRDefault="009D5507" w:rsidP="009D5507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433507">
        <w:t>W zakresie zasad modernizacji, rozbudowy i budowy systemów infrastruktury technicznej ustala się:</w:t>
      </w:r>
    </w:p>
    <w:p w14:paraId="3F7D1363" w14:textId="551E25FA" w:rsidR="00E7339D" w:rsidRPr="009C18A7" w:rsidRDefault="00E7339D" w:rsidP="00E7339D">
      <w:pPr>
        <w:pStyle w:val="Akapitzlist"/>
        <w:numPr>
          <w:ilvl w:val="0"/>
          <w:numId w:val="17"/>
        </w:numPr>
        <w:spacing w:before="200" w:after="0"/>
        <w:ind w:left="1139" w:hanging="357"/>
        <w:contextualSpacing w:val="0"/>
        <w:jc w:val="both"/>
        <w:rPr>
          <w:bCs/>
        </w:rPr>
      </w:pPr>
      <w:r w:rsidRPr="00433507">
        <w:t xml:space="preserve">możliwość budowy nowych oraz </w:t>
      </w:r>
      <w:r w:rsidR="009C18A7">
        <w:t>utrzymanie, modernizację</w:t>
      </w:r>
      <w:r w:rsidRPr="00433507">
        <w:t>, przebudowę i rozbudowę istniejących obiektów</w:t>
      </w:r>
      <w:r w:rsidR="009C18A7">
        <w:t>,</w:t>
      </w:r>
      <w:r w:rsidRPr="00433507">
        <w:t xml:space="preserve"> urządzeń</w:t>
      </w:r>
      <w:r w:rsidR="009C18A7">
        <w:t xml:space="preserve"> i sieci</w:t>
      </w:r>
      <w:r w:rsidRPr="00433507">
        <w:t xml:space="preserve"> infrastruktury technicznej</w:t>
      </w:r>
      <w:r w:rsidR="009C18A7">
        <w:t xml:space="preserve"> w taki sposób, aby nie kolidowała ona z zabudową i zagospodarowaniem terenów oraz nie generowała nowego przeznaczenia terenu w związku z realizacją tejże infrastruktury,</w:t>
      </w:r>
      <w:r w:rsidRPr="00433507">
        <w:t xml:space="preserve"> z zachowaniem przepisów odrębnych;</w:t>
      </w:r>
    </w:p>
    <w:p w14:paraId="25494211" w14:textId="617838D6" w:rsidR="009C18A7" w:rsidRPr="009C18A7" w:rsidRDefault="009C18A7" w:rsidP="009C18A7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>
        <w:t>dopuszcza się realizację kanałów zbiorczych dla sieci infrastruktury technicznej;</w:t>
      </w:r>
    </w:p>
    <w:p w14:paraId="3662F92E" w14:textId="1B41D881" w:rsidR="009C18A7" w:rsidRPr="00433507" w:rsidRDefault="009C18A7" w:rsidP="009C18A7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>
        <w:t>określone poniżej ustalenia nie dotyczą przyłączy;</w:t>
      </w:r>
    </w:p>
    <w:p w14:paraId="765510BF" w14:textId="18F6D122" w:rsidR="00E7339D" w:rsidRPr="00433507" w:rsidRDefault="00E7339D" w:rsidP="00E7339D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 w:rsidRPr="00433507">
        <w:t>w zakresie zaopatrzenia w wodę:</w:t>
      </w:r>
    </w:p>
    <w:p w14:paraId="632E2EBB" w14:textId="4E22127E" w:rsidR="009C18A7" w:rsidRDefault="009C18A7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>
        <w:rPr>
          <w:bCs/>
        </w:rPr>
        <w:t>zasilanie w wodę z sieci wodociągowej,</w:t>
      </w:r>
    </w:p>
    <w:p w14:paraId="098DCE56" w14:textId="633C1609" w:rsidR="009C18A7" w:rsidRDefault="009C18A7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>
        <w:rPr>
          <w:bCs/>
        </w:rPr>
        <w:t xml:space="preserve">średnica sieci wodociągowej nie mniejsza niż </w:t>
      </w:r>
      <w:r w:rsidR="009520E6">
        <w:rPr>
          <w:bCs/>
        </w:rPr>
        <w:t>9</w:t>
      </w:r>
      <w:r>
        <w:rPr>
          <w:bCs/>
        </w:rPr>
        <w:t>0 mm;</w:t>
      </w:r>
    </w:p>
    <w:p w14:paraId="620FF354" w14:textId="3B0E1544" w:rsidR="00E7339D" w:rsidRPr="00DD1D6F" w:rsidRDefault="00E7339D" w:rsidP="00E7339D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 w:rsidRPr="00DD1D6F">
        <w:t>w zakresie odprowadzania ścieków:</w:t>
      </w:r>
    </w:p>
    <w:p w14:paraId="47107D7A" w14:textId="5D560DE3" w:rsidR="009C18A7" w:rsidRDefault="009C18A7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>
        <w:rPr>
          <w:bCs/>
        </w:rPr>
        <w:t>odprowadzanie ścieków do sieci kanalizacyjnej,</w:t>
      </w:r>
    </w:p>
    <w:p w14:paraId="11A53441" w14:textId="00972AB1" w:rsidR="009C18A7" w:rsidRPr="00B32A4D" w:rsidRDefault="009C18A7" w:rsidP="00B32A4D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>
        <w:rPr>
          <w:bCs/>
        </w:rPr>
        <w:t>średnica sieci kanalizacyjnej nie mniejsza niż 100 mm</w:t>
      </w:r>
      <w:r w:rsidR="00604BD8">
        <w:rPr>
          <w:bCs/>
        </w:rPr>
        <w:t>;</w:t>
      </w:r>
    </w:p>
    <w:p w14:paraId="4E8703ED" w14:textId="61E77A46" w:rsidR="00E7339D" w:rsidRPr="00433507" w:rsidRDefault="00E7339D" w:rsidP="00E7339D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 w:rsidRPr="00433507">
        <w:t>w zakresie odprowadzania wód opadowych i roztopowych:</w:t>
      </w:r>
    </w:p>
    <w:p w14:paraId="2225EDA4" w14:textId="5C194101" w:rsidR="009C18A7" w:rsidRDefault="009C18A7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B610E9">
        <w:rPr>
          <w:bCs/>
        </w:rPr>
        <w:t xml:space="preserve">odprowadzanie </w:t>
      </w:r>
      <w:bookmarkStart w:id="2" w:name="_Hlk117684439"/>
      <w:r w:rsidRPr="00B610E9">
        <w:rPr>
          <w:bCs/>
        </w:rPr>
        <w:t xml:space="preserve">wód opadowych lub roztopowych </w:t>
      </w:r>
      <w:bookmarkEnd w:id="2"/>
      <w:r w:rsidRPr="00B610E9">
        <w:rPr>
          <w:bCs/>
        </w:rPr>
        <w:t>zgodnie z przepisami odrębnymi, z zastrzeżeniem lit. b</w:t>
      </w:r>
      <w:r>
        <w:rPr>
          <w:bCs/>
        </w:rPr>
        <w:t>,</w:t>
      </w:r>
    </w:p>
    <w:p w14:paraId="5430BC70" w14:textId="3D55F7A0" w:rsidR="009C18A7" w:rsidRDefault="009C18A7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B610E9">
        <w:rPr>
          <w:bCs/>
        </w:rPr>
        <w:t>odprowadzenie wód opadowych lub roztopowych do wód i do ziemi lub w</w:t>
      </w:r>
      <w:r w:rsidR="004F7656">
        <w:rPr>
          <w:bCs/>
        </w:rPr>
        <w:t> </w:t>
      </w:r>
      <w:r w:rsidRPr="00B610E9">
        <w:rPr>
          <w:bCs/>
        </w:rPr>
        <w:t>postaci retencji na zasadach określonych w przepisach odrębnych</w:t>
      </w:r>
      <w:r>
        <w:rPr>
          <w:bCs/>
        </w:rPr>
        <w:t>,</w:t>
      </w:r>
    </w:p>
    <w:p w14:paraId="27E2F136" w14:textId="7A59B2EA" w:rsidR="009C18A7" w:rsidRPr="00F0491A" w:rsidRDefault="009C18A7" w:rsidP="00F0491A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B610E9">
        <w:rPr>
          <w:bCs/>
        </w:rPr>
        <w:t>średnica sieci kanalizacji deszczowej nie mniejsza niż 200 mm</w:t>
      </w:r>
      <w:r>
        <w:rPr>
          <w:bCs/>
        </w:rPr>
        <w:t>;</w:t>
      </w:r>
    </w:p>
    <w:p w14:paraId="42467681" w14:textId="53A777E0" w:rsidR="00E7339D" w:rsidRPr="00433507" w:rsidRDefault="00E7339D" w:rsidP="00856E49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 w:rsidRPr="00433507">
        <w:lastRenderedPageBreak/>
        <w:t>w zakresie zaopatrzenia w gaz:</w:t>
      </w:r>
    </w:p>
    <w:p w14:paraId="3A8D3FC2" w14:textId="1134CBE2" w:rsidR="002F0BC3" w:rsidRPr="00433507" w:rsidRDefault="002F0BC3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433507">
        <w:t>zasilanie w gaz z sieci gazowej</w:t>
      </w:r>
      <w:r w:rsidR="00F0491A">
        <w:t>, z zastrzeżeniem lit. c</w:t>
      </w:r>
      <w:r w:rsidRPr="00433507">
        <w:t>,</w:t>
      </w:r>
    </w:p>
    <w:p w14:paraId="2BC9F058" w14:textId="459A6E71" w:rsidR="00023A07" w:rsidRPr="00433507" w:rsidRDefault="00023A07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433507">
        <w:t>średnic</w:t>
      </w:r>
      <w:r w:rsidR="00F0491A">
        <w:t>a sieci gazowej</w:t>
      </w:r>
      <w:r w:rsidRPr="00433507">
        <w:t xml:space="preserve"> nie mniejsz</w:t>
      </w:r>
      <w:r w:rsidR="00F0491A">
        <w:t>a</w:t>
      </w:r>
      <w:r w:rsidRPr="00433507">
        <w:t xml:space="preserve"> niż 32 mm,</w:t>
      </w:r>
    </w:p>
    <w:p w14:paraId="1526AC68" w14:textId="53307127" w:rsidR="002F0BC3" w:rsidRPr="00433507" w:rsidRDefault="00023A07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433507">
        <w:t>dopuszczenie stosowania rozwiązań indywidualnych</w:t>
      </w:r>
      <w:r w:rsidR="002F0BC3" w:rsidRPr="00433507">
        <w:t>;</w:t>
      </w:r>
    </w:p>
    <w:p w14:paraId="3BC1437A" w14:textId="6A7E0B1C" w:rsidR="00856E49" w:rsidRPr="00433507" w:rsidRDefault="00856E49" w:rsidP="00856E49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 w:rsidRPr="00433507">
        <w:t>w zakresie zaopatrzenia w energię elektryczną:</w:t>
      </w:r>
    </w:p>
    <w:p w14:paraId="64999C4E" w14:textId="55E95866" w:rsidR="00F0491A" w:rsidRPr="00F0491A" w:rsidRDefault="002F0BC3" w:rsidP="00F0491A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433507">
        <w:t>zaopatrzenie w energię elektryczną w oparciu o stacje oraz linie elektroenergetyczne średniego i niskiego napięcia,</w:t>
      </w:r>
    </w:p>
    <w:p w14:paraId="30AB9925" w14:textId="26FAC993" w:rsidR="002F0BC3" w:rsidRPr="00433507" w:rsidRDefault="00611EFD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4F0422">
        <w:rPr>
          <w:bCs/>
        </w:rPr>
        <w:t>dopuszcza się indywidualne systemy pozyskiwania energii w tym lokalizację urządzeń wytwarzających energię z odnawialnych źródeł energii o mocy nieprzekraczającej 100 kW z zastrzeżeniem lit. c zgodnie z przepisami odrębnymi</w:t>
      </w:r>
      <w:r w:rsidR="002F0BC3" w:rsidRPr="00433507">
        <w:t>,</w:t>
      </w:r>
    </w:p>
    <w:p w14:paraId="3A5833CA" w14:textId="5FE84133" w:rsidR="00E80487" w:rsidRPr="00433507" w:rsidRDefault="00611EFD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4F0422">
        <w:rPr>
          <w:bCs/>
        </w:rPr>
        <w:t>zakaz lokalizacji turbin wiatrowych i biogazowni</w:t>
      </w:r>
      <w:r w:rsidR="00E80487" w:rsidRPr="00433507">
        <w:t>,</w:t>
      </w:r>
    </w:p>
    <w:p w14:paraId="1ACB0071" w14:textId="6C1A2E05" w:rsidR="002F0BC3" w:rsidRPr="00194AED" w:rsidRDefault="00611EFD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4F0422">
        <w:rPr>
          <w:bCs/>
        </w:rPr>
        <w:t>dopuszcza się wytwarzanie energii elektrycznej z instalacji kogeneracji rozproszonej, instalacji odnawialnych źródeł energii o mocy nieprzekraczającej 100 kW, zgodnie z przepisami odrębnymi</w:t>
      </w:r>
      <w:r w:rsidR="002F0BC3" w:rsidRPr="00194AED">
        <w:t>;</w:t>
      </w:r>
    </w:p>
    <w:p w14:paraId="5D38E38A" w14:textId="4DFC4B66" w:rsidR="00856E49" w:rsidRPr="00194AED" w:rsidRDefault="00856E49" w:rsidP="00856E49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 w:rsidRPr="00194AED">
        <w:t>w zakresie zaopatrzenia w ciepło:</w:t>
      </w:r>
    </w:p>
    <w:p w14:paraId="7C83C7FD" w14:textId="4364769E" w:rsidR="00F0491A" w:rsidRPr="00F0491A" w:rsidRDefault="00F0491A" w:rsidP="00A6153B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B610E9">
        <w:t xml:space="preserve">ogrzewanie budynków ze źródeł indywidualnych, z zastosowaniem wysokosprawnych źródeł ciepła, ograniczających emisję zanieczyszczeń do środowiska z zastrzeżeniem lit. </w:t>
      </w:r>
      <w:r w:rsidR="00FA0120">
        <w:t>c</w:t>
      </w:r>
      <w:r>
        <w:t>,</w:t>
      </w:r>
    </w:p>
    <w:p w14:paraId="7A444F16" w14:textId="404D21E4" w:rsidR="00FA0120" w:rsidRPr="007264D1" w:rsidRDefault="00FA0120" w:rsidP="00F0491A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F07692">
        <w:t xml:space="preserve">dopuszczenie lokalizacji urządzeń wytwarzających ciepło z odnawialnych źródeł energii o mocy </w:t>
      </w:r>
      <w:r>
        <w:t>nieprzekraczającej 1</w:t>
      </w:r>
      <w:r w:rsidRPr="00F07692">
        <w:t>00 kW</w:t>
      </w:r>
      <w:r>
        <w:t>;</w:t>
      </w:r>
    </w:p>
    <w:p w14:paraId="105B3A8C" w14:textId="6E4DEC09" w:rsidR="00F0491A" w:rsidRPr="00F0491A" w:rsidRDefault="00F0491A" w:rsidP="00F0491A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B610E9">
        <w:t>dopuszcza się ogrzewanie budynków z indywidualnych źródeł ciepła zasilanych z</w:t>
      </w:r>
      <w:r w:rsidR="0013726B">
        <w:t> </w:t>
      </w:r>
      <w:r w:rsidRPr="00B610E9">
        <w:t xml:space="preserve">sieci gazowej lub elektroenergetycznej, lub urządzeń kogeneracyjnych zasilanych paliwem gazowym lub </w:t>
      </w:r>
      <w:r w:rsidR="00707EA1">
        <w:t xml:space="preserve">urządzeń </w:t>
      </w:r>
      <w:r w:rsidRPr="00B610E9">
        <w:t>wykorzystujących energię odnawialną</w:t>
      </w:r>
      <w:r>
        <w:t xml:space="preserve">, z zastrzeżeniem lit. </w:t>
      </w:r>
      <w:r w:rsidR="00FA0120">
        <w:t>d</w:t>
      </w:r>
      <w:r w:rsidR="00CB302E">
        <w:t xml:space="preserve"> zgodnie z przepisami odrębnymi</w:t>
      </w:r>
      <w:r w:rsidR="003050BE">
        <w:t>;</w:t>
      </w:r>
    </w:p>
    <w:p w14:paraId="66F24B0C" w14:textId="43B11A43" w:rsidR="00A6153B" w:rsidRPr="00194AED" w:rsidRDefault="00A6153B" w:rsidP="002F0BC3">
      <w:pPr>
        <w:pStyle w:val="Akapitzlist"/>
        <w:numPr>
          <w:ilvl w:val="1"/>
          <w:numId w:val="17"/>
        </w:numPr>
        <w:spacing w:after="0"/>
        <w:contextualSpacing w:val="0"/>
        <w:jc w:val="both"/>
        <w:rPr>
          <w:bCs/>
        </w:rPr>
      </w:pPr>
      <w:r w:rsidRPr="00194AED">
        <w:t>zakaz lokalizacji biogazowni;</w:t>
      </w:r>
    </w:p>
    <w:p w14:paraId="1FDF20DC" w14:textId="642A4077" w:rsidR="00856E49" w:rsidRPr="00194AED" w:rsidRDefault="00856E49" w:rsidP="00856E49">
      <w:pPr>
        <w:pStyle w:val="Akapitzlist"/>
        <w:numPr>
          <w:ilvl w:val="0"/>
          <w:numId w:val="17"/>
        </w:numPr>
        <w:spacing w:after="0"/>
        <w:ind w:left="1139" w:hanging="357"/>
        <w:contextualSpacing w:val="0"/>
        <w:jc w:val="both"/>
        <w:rPr>
          <w:bCs/>
        </w:rPr>
      </w:pPr>
      <w:r w:rsidRPr="00194AED">
        <w:t>w zakresie telekomunikacji – obsługę z sieci telekomunikacyjnych, zgodnie z przepisami odrębnymi;</w:t>
      </w:r>
    </w:p>
    <w:p w14:paraId="4659F33A" w14:textId="03B837EB" w:rsidR="00856E49" w:rsidRPr="00DD1D6F" w:rsidRDefault="00856E49" w:rsidP="00856E49">
      <w:pPr>
        <w:pStyle w:val="Akapitzlist"/>
        <w:numPr>
          <w:ilvl w:val="0"/>
          <w:numId w:val="17"/>
        </w:numPr>
        <w:spacing w:after="120"/>
        <w:ind w:left="1139" w:hanging="357"/>
        <w:contextualSpacing w:val="0"/>
        <w:jc w:val="both"/>
        <w:rPr>
          <w:bCs/>
        </w:rPr>
      </w:pPr>
      <w:r w:rsidRPr="00194AED">
        <w:t>prowadzenie gospodarki odpadami zgodnie z przepisami odrębnymi</w:t>
      </w:r>
      <w:r w:rsidRPr="00DD1D6F">
        <w:t>.</w:t>
      </w:r>
    </w:p>
    <w:p w14:paraId="1CB5CDA1" w14:textId="25E903F6" w:rsidR="009D5507" w:rsidRPr="00B32A4D" w:rsidRDefault="009D5507" w:rsidP="009D5507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B32A4D">
        <w:t>Ustala się stawki procentowe</w:t>
      </w:r>
      <w:r w:rsidR="0006451E" w:rsidRPr="00B32A4D">
        <w:t>, na podstawie których ustala się opłatę z tytułu wzrostu wartości nieruchomości związanego z uchwaleniem planu</w:t>
      </w:r>
      <w:r w:rsidR="0006451E" w:rsidRPr="00B32A4D" w:rsidDel="0006451E">
        <w:t xml:space="preserve"> </w:t>
      </w:r>
      <w:r w:rsidRPr="00B32A4D">
        <w:t>w wysokości:</w:t>
      </w:r>
    </w:p>
    <w:p w14:paraId="72C1E815" w14:textId="7B1030C4" w:rsidR="002F0BC3" w:rsidRPr="00B32A4D" w:rsidRDefault="00081903" w:rsidP="002F0BC3">
      <w:pPr>
        <w:pStyle w:val="Akapitzlist"/>
        <w:numPr>
          <w:ilvl w:val="0"/>
          <w:numId w:val="21"/>
        </w:numPr>
        <w:spacing w:before="200" w:after="0"/>
        <w:ind w:left="1139" w:hanging="357"/>
        <w:contextualSpacing w:val="0"/>
        <w:jc w:val="both"/>
        <w:rPr>
          <w:bCs/>
        </w:rPr>
      </w:pPr>
      <w:r w:rsidRPr="00B32A4D">
        <w:rPr>
          <w:bCs/>
        </w:rPr>
        <w:t>30</w:t>
      </w:r>
      <w:r w:rsidR="002F0BC3" w:rsidRPr="00B32A4D">
        <w:rPr>
          <w:bCs/>
        </w:rPr>
        <w:t xml:space="preserve">% dla </w:t>
      </w:r>
      <w:r w:rsidRPr="00B32A4D">
        <w:rPr>
          <w:bCs/>
        </w:rPr>
        <w:t xml:space="preserve">terenów oznaczonych </w:t>
      </w:r>
      <w:r w:rsidR="004B0F6D" w:rsidRPr="00B32A4D">
        <w:rPr>
          <w:bCs/>
        </w:rPr>
        <w:t>na rysunku</w:t>
      </w:r>
      <w:r w:rsidRPr="00B32A4D">
        <w:rPr>
          <w:bCs/>
        </w:rPr>
        <w:t xml:space="preserve"> planu symbol</w:t>
      </w:r>
      <w:r w:rsidR="00DD1D6F" w:rsidRPr="00B32A4D">
        <w:rPr>
          <w:bCs/>
        </w:rPr>
        <w:t>em</w:t>
      </w:r>
      <w:r w:rsidRPr="00B32A4D">
        <w:rPr>
          <w:bCs/>
        </w:rPr>
        <w:t xml:space="preserve"> 1U</w:t>
      </w:r>
      <w:r w:rsidR="00D93F75" w:rsidRPr="00B32A4D">
        <w:rPr>
          <w:bCs/>
        </w:rPr>
        <w:t>Z</w:t>
      </w:r>
      <w:r w:rsidR="002F0BC3" w:rsidRPr="00B32A4D">
        <w:rPr>
          <w:bCs/>
        </w:rPr>
        <w:t>;</w:t>
      </w:r>
    </w:p>
    <w:p w14:paraId="0429329F" w14:textId="424D6CB7" w:rsidR="009D5507" w:rsidRPr="00723588" w:rsidRDefault="00B537D7" w:rsidP="00723588">
      <w:pPr>
        <w:pStyle w:val="Akapitzlist"/>
        <w:numPr>
          <w:ilvl w:val="0"/>
          <w:numId w:val="21"/>
        </w:numPr>
        <w:spacing w:after="120"/>
        <w:ind w:left="1139" w:hanging="357"/>
        <w:contextualSpacing w:val="0"/>
        <w:jc w:val="both"/>
        <w:rPr>
          <w:bCs/>
        </w:rPr>
      </w:pPr>
      <w:r w:rsidRPr="00B32A4D">
        <w:rPr>
          <w:bCs/>
        </w:rPr>
        <w:t>0,0</w:t>
      </w:r>
      <w:r w:rsidR="00081903" w:rsidRPr="00B32A4D">
        <w:rPr>
          <w:bCs/>
        </w:rPr>
        <w:t>1</w:t>
      </w:r>
      <w:r w:rsidR="002F0BC3" w:rsidRPr="00B32A4D">
        <w:rPr>
          <w:bCs/>
        </w:rPr>
        <w:t xml:space="preserve">% dla </w:t>
      </w:r>
      <w:r w:rsidR="00081903" w:rsidRPr="00B32A4D">
        <w:rPr>
          <w:bCs/>
        </w:rPr>
        <w:t xml:space="preserve">terenów oznaczonych </w:t>
      </w:r>
      <w:r w:rsidR="004B0F6D" w:rsidRPr="00B32A4D">
        <w:rPr>
          <w:bCs/>
        </w:rPr>
        <w:t>na rysunku</w:t>
      </w:r>
      <w:r w:rsidR="00081903" w:rsidRPr="00B32A4D">
        <w:rPr>
          <w:bCs/>
        </w:rPr>
        <w:t xml:space="preserve"> planu symbolami </w:t>
      </w:r>
      <w:r w:rsidR="00D93F75" w:rsidRPr="00B32A4D">
        <w:rPr>
          <w:bCs/>
        </w:rPr>
        <w:t xml:space="preserve">1WS, </w:t>
      </w:r>
      <w:r w:rsidR="006F7344" w:rsidRPr="00B32A4D">
        <w:rPr>
          <w:bCs/>
        </w:rPr>
        <w:t>1KD</w:t>
      </w:r>
      <w:r w:rsidR="00E679C2" w:rsidRPr="00B32A4D">
        <w:rPr>
          <w:bCs/>
        </w:rPr>
        <w:t>R</w:t>
      </w:r>
      <w:r w:rsidR="002F0BC3" w:rsidRPr="00B32A4D">
        <w:rPr>
          <w:bCs/>
        </w:rPr>
        <w:t>.</w:t>
      </w:r>
    </w:p>
    <w:p w14:paraId="025AFBEB" w14:textId="33461690" w:rsidR="00224AB3" w:rsidRPr="00B32A4D" w:rsidRDefault="00224AB3" w:rsidP="00224AB3">
      <w:pPr>
        <w:spacing w:after="0"/>
        <w:jc w:val="center"/>
        <w:outlineLvl w:val="0"/>
        <w:rPr>
          <w:b/>
        </w:rPr>
      </w:pPr>
      <w:r w:rsidRPr="00B32A4D">
        <w:rPr>
          <w:b/>
        </w:rPr>
        <w:t>Rozdział 3</w:t>
      </w:r>
    </w:p>
    <w:p w14:paraId="777F0803" w14:textId="77777777" w:rsidR="00224AB3" w:rsidRPr="00B32A4D" w:rsidRDefault="00224AB3" w:rsidP="00A07F90">
      <w:pPr>
        <w:shd w:val="clear" w:color="auto" w:fill="FFFFFF" w:themeFill="background1"/>
        <w:jc w:val="center"/>
        <w:rPr>
          <w:b/>
        </w:rPr>
      </w:pPr>
      <w:r w:rsidRPr="00B32A4D">
        <w:rPr>
          <w:b/>
        </w:rPr>
        <w:t>Ustalenia szczegółowe</w:t>
      </w:r>
    </w:p>
    <w:p w14:paraId="21A5E937" w14:textId="47552E0D" w:rsidR="00224AB3" w:rsidRPr="00725332" w:rsidRDefault="00915BAF" w:rsidP="00915BAF">
      <w:pPr>
        <w:pStyle w:val="Akapitzlist"/>
        <w:numPr>
          <w:ilvl w:val="0"/>
          <w:numId w:val="1"/>
        </w:numPr>
        <w:shd w:val="clear" w:color="auto" w:fill="FFFFFF" w:themeFill="background1"/>
        <w:spacing w:before="200" w:after="120"/>
        <w:ind w:left="425" w:hanging="425"/>
        <w:contextualSpacing w:val="0"/>
      </w:pPr>
      <w:r w:rsidRPr="00B32A4D">
        <w:t>Dla terenu oznaczonego</w:t>
      </w:r>
      <w:r w:rsidRPr="00725332">
        <w:t xml:space="preserve"> </w:t>
      </w:r>
      <w:r w:rsidR="004B0F6D">
        <w:t>na rysunku</w:t>
      </w:r>
      <w:r w:rsidRPr="00725332">
        <w:t xml:space="preserve"> planu symbolem </w:t>
      </w:r>
      <w:r w:rsidR="00081903" w:rsidRPr="00725332">
        <w:rPr>
          <w:b/>
        </w:rPr>
        <w:t>1U</w:t>
      </w:r>
      <w:r w:rsidR="007D0802">
        <w:rPr>
          <w:b/>
        </w:rPr>
        <w:t>Z</w:t>
      </w:r>
      <w:r w:rsidRPr="00725332">
        <w:rPr>
          <w:b/>
        </w:rPr>
        <w:t xml:space="preserve"> </w:t>
      </w:r>
      <w:r w:rsidRPr="00725332">
        <w:t>ustala się:</w:t>
      </w:r>
    </w:p>
    <w:p w14:paraId="41AE577E" w14:textId="7EB16E01" w:rsidR="00491071" w:rsidRPr="00725332" w:rsidRDefault="00491071" w:rsidP="00E85B89">
      <w:pPr>
        <w:pStyle w:val="Akapitzlist"/>
        <w:numPr>
          <w:ilvl w:val="0"/>
          <w:numId w:val="18"/>
        </w:numPr>
        <w:shd w:val="clear" w:color="auto" w:fill="FFFFFF" w:themeFill="background1"/>
        <w:spacing w:before="200" w:after="0"/>
        <w:ind w:left="1139" w:hanging="357"/>
        <w:contextualSpacing w:val="0"/>
        <w:jc w:val="both"/>
      </w:pPr>
      <w:r w:rsidRPr="00725332">
        <w:t>przeznaczenie</w:t>
      </w:r>
      <w:r w:rsidR="002D2F32">
        <w:t>:</w:t>
      </w:r>
      <w:r w:rsidRPr="00725332">
        <w:t xml:space="preserve"> </w:t>
      </w:r>
      <w:r w:rsidR="00323553" w:rsidRPr="0035100E">
        <w:t>teren usług</w:t>
      </w:r>
      <w:r w:rsidR="007D0802">
        <w:t xml:space="preserve"> zdrowia i pomocy społecznej</w:t>
      </w:r>
      <w:r w:rsidRPr="0035100E">
        <w:t>;</w:t>
      </w:r>
    </w:p>
    <w:p w14:paraId="435E1F65" w14:textId="68D3FDDF" w:rsidR="004464D9" w:rsidRPr="00725332" w:rsidRDefault="00B06618" w:rsidP="00611EFD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9" w:hanging="357"/>
        <w:contextualSpacing w:val="0"/>
        <w:jc w:val="both"/>
      </w:pPr>
      <w:r w:rsidRPr="00725332">
        <w:t xml:space="preserve">przeznaczenie </w:t>
      </w:r>
      <w:r w:rsidR="00103D23">
        <w:t>uzupełniające</w:t>
      </w:r>
      <w:r w:rsidRPr="00725332">
        <w:t>:</w:t>
      </w:r>
      <w:r w:rsidR="007D0802">
        <w:t xml:space="preserve"> </w:t>
      </w:r>
      <w:r w:rsidR="007D0802" w:rsidRPr="007D0802">
        <w:t>teren zabudowy</w:t>
      </w:r>
      <w:r w:rsidR="007D0802">
        <w:t xml:space="preserve"> mieszkaniowej jednorodzinnej</w:t>
      </w:r>
      <w:r w:rsidR="00611EFD">
        <w:t xml:space="preserve"> wolnostojącej</w:t>
      </w:r>
      <w:r w:rsidR="003E01CC" w:rsidRPr="00725332">
        <w:t>;</w:t>
      </w:r>
    </w:p>
    <w:p w14:paraId="52EECDAF" w14:textId="40EADC08" w:rsidR="00491071" w:rsidRPr="00BC5C9F" w:rsidRDefault="00491071" w:rsidP="00E85B89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9" w:hanging="357"/>
        <w:contextualSpacing w:val="0"/>
        <w:jc w:val="both"/>
      </w:pPr>
      <w:r w:rsidRPr="00BC5C9F">
        <w:t>parametry i wskaźniki kształtowania zabudowy:</w:t>
      </w:r>
    </w:p>
    <w:p w14:paraId="093ABE42" w14:textId="1C395A4D" w:rsidR="00363D53" w:rsidRPr="007264D1" w:rsidRDefault="00363D53" w:rsidP="00E85B89">
      <w:pPr>
        <w:pStyle w:val="Akapitzlist"/>
        <w:numPr>
          <w:ilvl w:val="1"/>
          <w:numId w:val="18"/>
        </w:numPr>
        <w:shd w:val="clear" w:color="auto" w:fill="FFFFFF" w:themeFill="background1"/>
        <w:spacing w:after="0"/>
        <w:contextualSpacing w:val="0"/>
        <w:jc w:val="both"/>
      </w:pPr>
      <w:r>
        <w:t xml:space="preserve">minimalny wskaźnik </w:t>
      </w:r>
      <w:r w:rsidRPr="00693478">
        <w:t xml:space="preserve">powierzchni zabudowy: </w:t>
      </w:r>
      <w:r w:rsidR="007A701F" w:rsidRPr="007264D1">
        <w:t>3</w:t>
      </w:r>
      <w:r w:rsidR="000B76A3" w:rsidRPr="007264D1">
        <w:t>5</w:t>
      </w:r>
      <w:r w:rsidR="00FA0120" w:rsidRPr="007264D1">
        <w:t>%</w:t>
      </w:r>
      <w:r w:rsidRPr="007264D1">
        <w:t xml:space="preserve"> powierzchni działki budowlanej, </w:t>
      </w:r>
    </w:p>
    <w:p w14:paraId="579A4B9E" w14:textId="2F508CF6" w:rsidR="0050720A" w:rsidRPr="007264D1" w:rsidRDefault="0050720A" w:rsidP="00E85B89">
      <w:pPr>
        <w:pStyle w:val="Akapitzlist"/>
        <w:numPr>
          <w:ilvl w:val="1"/>
          <w:numId w:val="18"/>
        </w:numPr>
        <w:shd w:val="clear" w:color="auto" w:fill="FFFFFF" w:themeFill="background1"/>
        <w:spacing w:after="0"/>
        <w:contextualSpacing w:val="0"/>
        <w:jc w:val="both"/>
      </w:pPr>
      <w:r w:rsidRPr="007264D1">
        <w:lastRenderedPageBreak/>
        <w:t>maksymalny wskaźnik powierzchni zabudowy:</w:t>
      </w:r>
      <w:r w:rsidR="00576878" w:rsidRPr="007264D1">
        <w:t xml:space="preserve"> </w:t>
      </w:r>
      <w:r w:rsidR="00837EA2">
        <w:t>4</w:t>
      </w:r>
      <w:r w:rsidR="000B76A3" w:rsidRPr="007264D1">
        <w:t>5</w:t>
      </w:r>
      <w:r w:rsidR="00576878" w:rsidRPr="007264D1">
        <w:t>% powierzchni działki budowlanej,</w:t>
      </w:r>
    </w:p>
    <w:p w14:paraId="42EB6140" w14:textId="49E3D9F8" w:rsidR="0050720A" w:rsidRPr="007264D1" w:rsidRDefault="0050720A" w:rsidP="00E85B89">
      <w:pPr>
        <w:pStyle w:val="Akapitzlist"/>
        <w:numPr>
          <w:ilvl w:val="1"/>
          <w:numId w:val="18"/>
        </w:numPr>
        <w:shd w:val="clear" w:color="auto" w:fill="FFFFFF" w:themeFill="background1"/>
        <w:spacing w:after="0"/>
        <w:contextualSpacing w:val="0"/>
        <w:jc w:val="both"/>
      </w:pPr>
      <w:r w:rsidRPr="007264D1">
        <w:t>udział powierzchni biologicznie czynnej:</w:t>
      </w:r>
      <w:r w:rsidR="00576878" w:rsidRPr="007264D1">
        <w:t xml:space="preserve"> minimum </w:t>
      </w:r>
      <w:r w:rsidR="00BC5C9F" w:rsidRPr="007264D1">
        <w:t>5</w:t>
      </w:r>
      <w:r w:rsidR="000B76A3" w:rsidRPr="007264D1">
        <w:t>5</w:t>
      </w:r>
      <w:r w:rsidR="00576878" w:rsidRPr="007264D1">
        <w:t>% powierzchni działki budowlanej,</w:t>
      </w:r>
    </w:p>
    <w:p w14:paraId="6255DF83" w14:textId="6E35F1F1" w:rsidR="0050720A" w:rsidRPr="002C3A64" w:rsidRDefault="0050720A" w:rsidP="00E85B89">
      <w:pPr>
        <w:pStyle w:val="Akapitzlist"/>
        <w:numPr>
          <w:ilvl w:val="1"/>
          <w:numId w:val="18"/>
        </w:numPr>
        <w:shd w:val="clear" w:color="auto" w:fill="FFFFFF" w:themeFill="background1"/>
        <w:spacing w:after="0"/>
        <w:contextualSpacing w:val="0"/>
        <w:jc w:val="both"/>
      </w:pPr>
      <w:r w:rsidRPr="007264D1">
        <w:t xml:space="preserve">maksymalny wskaźnik intensywności </w:t>
      </w:r>
      <w:r w:rsidRPr="002C3A64">
        <w:t>zabudowy:</w:t>
      </w:r>
      <w:r w:rsidR="00576878" w:rsidRPr="002C3A64">
        <w:t xml:space="preserve"> </w:t>
      </w:r>
      <w:r w:rsidR="005628F7" w:rsidRPr="00723588">
        <w:t>1,35</w:t>
      </w:r>
      <w:r w:rsidR="00576878" w:rsidRPr="002C3A64">
        <w:t xml:space="preserve"> dla działki budowlanej,</w:t>
      </w:r>
    </w:p>
    <w:p w14:paraId="0045C508" w14:textId="64387938" w:rsidR="0050720A" w:rsidRPr="002C3A64" w:rsidRDefault="0050720A" w:rsidP="00E85B89">
      <w:pPr>
        <w:pStyle w:val="Akapitzlist"/>
        <w:numPr>
          <w:ilvl w:val="1"/>
          <w:numId w:val="18"/>
        </w:numPr>
        <w:shd w:val="clear" w:color="auto" w:fill="FFFFFF" w:themeFill="background1"/>
        <w:spacing w:after="0"/>
        <w:contextualSpacing w:val="0"/>
        <w:jc w:val="both"/>
      </w:pPr>
      <w:r w:rsidRPr="002C3A64">
        <w:t>minimalny wskaźnik intensywności zabudowy:</w:t>
      </w:r>
      <w:r w:rsidR="00576878" w:rsidRPr="002C3A64">
        <w:t xml:space="preserve"> </w:t>
      </w:r>
      <w:r w:rsidR="000B76A3" w:rsidRPr="002C3A64">
        <w:t>1,05</w:t>
      </w:r>
      <w:r w:rsidR="00576878" w:rsidRPr="002C3A64">
        <w:t xml:space="preserve"> dla działki budowlanej,</w:t>
      </w:r>
    </w:p>
    <w:p w14:paraId="7742E3DB" w14:textId="204CEE5D" w:rsidR="002C68FD" w:rsidRPr="002C3A64" w:rsidRDefault="0050720A" w:rsidP="00E85B89">
      <w:pPr>
        <w:pStyle w:val="Akapitzlist"/>
        <w:numPr>
          <w:ilvl w:val="1"/>
          <w:numId w:val="18"/>
        </w:numPr>
        <w:shd w:val="clear" w:color="auto" w:fill="FFFFFF" w:themeFill="background1"/>
        <w:spacing w:after="0"/>
        <w:contextualSpacing w:val="0"/>
        <w:jc w:val="both"/>
      </w:pPr>
      <w:r w:rsidRPr="002C3A64">
        <w:t xml:space="preserve">wysokość </w:t>
      </w:r>
      <w:r w:rsidR="00CF400A" w:rsidRPr="002C3A64">
        <w:t>budynków</w:t>
      </w:r>
      <w:r w:rsidRPr="002C3A64">
        <w:t>:</w:t>
      </w:r>
      <w:r w:rsidR="00576878" w:rsidRPr="002C3A64">
        <w:t xml:space="preserve"> </w:t>
      </w:r>
    </w:p>
    <w:p w14:paraId="1FBBFC62" w14:textId="52953F36" w:rsidR="0050720A" w:rsidRPr="006776BB" w:rsidRDefault="002C68FD" w:rsidP="002C68FD">
      <w:pPr>
        <w:pStyle w:val="Akapitzlist"/>
        <w:numPr>
          <w:ilvl w:val="2"/>
          <w:numId w:val="18"/>
        </w:numPr>
        <w:shd w:val="clear" w:color="auto" w:fill="FFFFFF" w:themeFill="background1"/>
        <w:spacing w:after="0"/>
        <w:contextualSpacing w:val="0"/>
        <w:jc w:val="both"/>
      </w:pPr>
      <w:r w:rsidRPr="006776BB">
        <w:t>usługowych</w:t>
      </w:r>
      <w:r w:rsidR="00CF400A" w:rsidRPr="006776BB">
        <w:t xml:space="preserve"> i mieszkaniowych</w:t>
      </w:r>
      <w:r w:rsidR="00363D53" w:rsidRPr="006776BB">
        <w:t xml:space="preserve"> – do 2 kondygnacji nadziemnych – nie wyżej jednak niż</w:t>
      </w:r>
      <w:r w:rsidRPr="006776BB">
        <w:t xml:space="preserve"> </w:t>
      </w:r>
      <w:r w:rsidR="00566E30" w:rsidRPr="006776BB">
        <w:t>1</w:t>
      </w:r>
      <w:r w:rsidR="009520E6">
        <w:t>5</w:t>
      </w:r>
      <w:r w:rsidR="00363D53" w:rsidRPr="006776BB">
        <w:t>,0</w:t>
      </w:r>
      <w:r w:rsidRPr="006776BB">
        <w:t xml:space="preserve"> m</w:t>
      </w:r>
      <w:r w:rsidR="00576878" w:rsidRPr="006776BB">
        <w:t>,</w:t>
      </w:r>
    </w:p>
    <w:p w14:paraId="122B993C" w14:textId="658F4F47" w:rsidR="002C68FD" w:rsidRPr="00486FF0" w:rsidRDefault="002C68FD" w:rsidP="002C68FD">
      <w:pPr>
        <w:pStyle w:val="Akapitzlist"/>
        <w:numPr>
          <w:ilvl w:val="2"/>
          <w:numId w:val="18"/>
        </w:numPr>
        <w:shd w:val="clear" w:color="auto" w:fill="FFFFFF" w:themeFill="background1"/>
        <w:spacing w:after="0"/>
        <w:contextualSpacing w:val="0"/>
        <w:jc w:val="both"/>
      </w:pPr>
      <w:r w:rsidRPr="00486FF0">
        <w:t xml:space="preserve">dla budynków gospodarczych i garażowych do </w:t>
      </w:r>
      <w:r w:rsidR="00611EFD">
        <w:t>6,0</w:t>
      </w:r>
      <w:r w:rsidRPr="00486FF0">
        <w:t xml:space="preserve"> m,</w:t>
      </w:r>
    </w:p>
    <w:p w14:paraId="1EED73C2" w14:textId="357C1BA6" w:rsidR="0050720A" w:rsidRPr="003E35BC" w:rsidRDefault="002C68FD">
      <w:pPr>
        <w:pStyle w:val="Akapitzlist"/>
        <w:numPr>
          <w:ilvl w:val="1"/>
          <w:numId w:val="18"/>
        </w:numPr>
        <w:shd w:val="clear" w:color="auto" w:fill="FFFFFF" w:themeFill="background1"/>
        <w:jc w:val="both"/>
      </w:pPr>
      <w:r w:rsidRPr="003E35BC">
        <w:t>dachy</w:t>
      </w:r>
      <w:r w:rsidR="003E35BC" w:rsidRPr="003E35BC">
        <w:t xml:space="preserve"> wielospadowe</w:t>
      </w:r>
      <w:r w:rsidRPr="003E35BC">
        <w:t xml:space="preserve"> o kącie nachylenia głównych połaci dachowych pod kątem od </w:t>
      </w:r>
      <w:r w:rsidR="003E35BC" w:rsidRPr="003E35BC">
        <w:t>2</w:t>
      </w:r>
      <w:r w:rsidRPr="003E35BC">
        <w:t xml:space="preserve">0°do </w:t>
      </w:r>
      <w:r w:rsidR="00CF400A">
        <w:t>60</w:t>
      </w:r>
      <w:r w:rsidRPr="003E35BC">
        <w:t>°</w:t>
      </w:r>
      <w:r w:rsidR="00292F87">
        <w:t>, kryte dachówką</w:t>
      </w:r>
      <w:r w:rsidR="008E6AC3">
        <w:t xml:space="preserve"> ceramiczną</w:t>
      </w:r>
      <w:r w:rsidR="00292F87">
        <w:t xml:space="preserve"> lub </w:t>
      </w:r>
      <w:r w:rsidR="008E6AC3">
        <w:t>materiałem dachówkopodobnym</w:t>
      </w:r>
      <w:r w:rsidR="00292F87">
        <w:t xml:space="preserve"> w odcieniach koloru czerwonego</w:t>
      </w:r>
      <w:r w:rsidR="008E6AC3">
        <w:t>,</w:t>
      </w:r>
      <w:r w:rsidR="00292F87">
        <w:t xml:space="preserve"> brązowego</w:t>
      </w:r>
      <w:r w:rsidR="008E6AC3">
        <w:t xml:space="preserve"> lub szarego</w:t>
      </w:r>
      <w:r w:rsidR="00B22593">
        <w:t>;</w:t>
      </w:r>
    </w:p>
    <w:p w14:paraId="7D523C39" w14:textId="21582682" w:rsidR="00B22593" w:rsidRPr="007264D1" w:rsidRDefault="00B22593" w:rsidP="003E35BC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9" w:hanging="357"/>
        <w:contextualSpacing w:val="0"/>
        <w:jc w:val="both"/>
      </w:pPr>
      <w:r w:rsidRPr="007264D1">
        <w:t>zastosowanie w elewacjach budynków materiałów takich jak cegła, kamień naturalny, drewno, ceramika, tynki w kolorystyce barw pastelowych;</w:t>
      </w:r>
    </w:p>
    <w:p w14:paraId="6025B330" w14:textId="38BFFA2B" w:rsidR="00B22593" w:rsidRPr="007264D1" w:rsidRDefault="00B22593" w:rsidP="003E35BC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9" w:hanging="357"/>
        <w:contextualSpacing w:val="0"/>
        <w:jc w:val="both"/>
      </w:pPr>
      <w:r w:rsidRPr="007264D1">
        <w:t>usytuowanie kalenic głównych budynków usługowych i mieszkaniowych równolegle lub prostopadle do osi drogi obsługującej działkę;</w:t>
      </w:r>
    </w:p>
    <w:p w14:paraId="145C335F" w14:textId="780AF291" w:rsidR="008E6AC3" w:rsidRDefault="008E6AC3" w:rsidP="003E35BC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9" w:hanging="357"/>
        <w:contextualSpacing w:val="0"/>
        <w:jc w:val="both"/>
      </w:pPr>
      <w:r>
        <w:t>następujące gabaryty, kolorystykę i pokrycie dachu dla obiektów małej architektury, wiat, altan i zadaszeń:</w:t>
      </w:r>
    </w:p>
    <w:p w14:paraId="1B4855EE" w14:textId="69B142B5" w:rsidR="008E6AC3" w:rsidRDefault="008E6AC3" w:rsidP="008E6AC3">
      <w:pPr>
        <w:pStyle w:val="Akapitzlist"/>
        <w:numPr>
          <w:ilvl w:val="1"/>
          <w:numId w:val="18"/>
        </w:numPr>
        <w:shd w:val="clear" w:color="auto" w:fill="FFFFFF" w:themeFill="background1"/>
        <w:spacing w:after="0"/>
        <w:contextualSpacing w:val="0"/>
        <w:jc w:val="both"/>
      </w:pPr>
      <w:r>
        <w:t>wysokość – do 6,0 m,</w:t>
      </w:r>
    </w:p>
    <w:p w14:paraId="2DF9A7E5" w14:textId="488984A0" w:rsidR="008E6AC3" w:rsidRDefault="008E6AC3" w:rsidP="003A0097">
      <w:pPr>
        <w:pStyle w:val="Akapitzlist"/>
        <w:numPr>
          <w:ilvl w:val="1"/>
          <w:numId w:val="18"/>
        </w:numPr>
        <w:shd w:val="clear" w:color="auto" w:fill="FFFFFF" w:themeFill="background1"/>
        <w:spacing w:after="0"/>
        <w:contextualSpacing w:val="0"/>
        <w:jc w:val="both"/>
      </w:pPr>
      <w:r>
        <w:t xml:space="preserve">dachy wielospadowe o kącie nachylenia połaci dachowych od </w:t>
      </w:r>
      <w:r w:rsidRPr="00B44E17">
        <w:t>30</w:t>
      </w:r>
      <w:r w:rsidRPr="003E35BC">
        <w:t>°</w:t>
      </w:r>
      <w:r w:rsidRPr="00B44E17">
        <w:t xml:space="preserve"> do 45</w:t>
      </w:r>
      <w:r w:rsidRPr="003E35BC">
        <w:t>°</w:t>
      </w:r>
      <w:r>
        <w:t>, kryte dachówką ceramiczną lub materiałem dachówkopodobnym lub gontem bitumicznym w odcieniach koloru czerwonego lub brązowego;</w:t>
      </w:r>
    </w:p>
    <w:p w14:paraId="4743D8FA" w14:textId="394D7564" w:rsidR="00C2191D" w:rsidRDefault="00C2191D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9" w:hanging="357"/>
        <w:contextualSpacing w:val="0"/>
        <w:jc w:val="both"/>
      </w:pPr>
      <w:r w:rsidRPr="00C40EDD">
        <w:t>dopuszczenie realizacji kondygnacji podziemnych;</w:t>
      </w:r>
    </w:p>
    <w:p w14:paraId="0D7E09BB" w14:textId="26099303" w:rsidR="00E85B89" w:rsidRPr="003E35BC" w:rsidRDefault="00E85B89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9" w:hanging="357"/>
        <w:contextualSpacing w:val="0"/>
        <w:jc w:val="both"/>
      </w:pPr>
      <w:r w:rsidRPr="003E35BC">
        <w:t xml:space="preserve">powierzchnię nowo wydzielonej działki budowlanej nie mniejszą niż </w:t>
      </w:r>
      <w:r w:rsidR="003E35BC" w:rsidRPr="003E35BC">
        <w:t>1000 m</w:t>
      </w:r>
      <w:r w:rsidR="003E35BC" w:rsidRPr="003E35BC">
        <w:rPr>
          <w:vertAlign w:val="superscript"/>
        </w:rPr>
        <w:t>2</w:t>
      </w:r>
      <w:r w:rsidRPr="003E35BC">
        <w:t xml:space="preserve"> z</w:t>
      </w:r>
      <w:r w:rsidR="004F7656">
        <w:t> </w:t>
      </w:r>
      <w:r w:rsidRPr="003E35BC">
        <w:t xml:space="preserve">zastrzeżeniem pkt </w:t>
      </w:r>
      <w:r w:rsidR="00C2191D">
        <w:t>9</w:t>
      </w:r>
      <w:r w:rsidRPr="003E35BC">
        <w:t>;</w:t>
      </w:r>
    </w:p>
    <w:p w14:paraId="4268A250" w14:textId="6E911723" w:rsidR="00E85B89" w:rsidRPr="003E35BC" w:rsidRDefault="00E85B89" w:rsidP="00E85B89">
      <w:pPr>
        <w:pStyle w:val="Akapitzlist"/>
        <w:numPr>
          <w:ilvl w:val="0"/>
          <w:numId w:val="18"/>
        </w:numPr>
        <w:shd w:val="clear" w:color="auto" w:fill="FFFFFF" w:themeFill="background1"/>
        <w:spacing w:after="0"/>
        <w:ind w:left="1139" w:hanging="357"/>
        <w:contextualSpacing w:val="0"/>
        <w:jc w:val="both"/>
      </w:pPr>
      <w:r w:rsidRPr="003E35BC">
        <w:t xml:space="preserve">ustalenia pkt </w:t>
      </w:r>
      <w:r w:rsidR="00C2191D">
        <w:t>8</w:t>
      </w:r>
      <w:r w:rsidRPr="003E35BC">
        <w:t xml:space="preserve"> nie dotyczą nowo wydzielonej działki pod obiekty i urządzenia infrastruktury technicznej;</w:t>
      </w:r>
    </w:p>
    <w:p w14:paraId="4E728BC9" w14:textId="07BCC9AB" w:rsidR="00491071" w:rsidRPr="00E6344F" w:rsidRDefault="003E01CC" w:rsidP="00E85B89">
      <w:pPr>
        <w:pStyle w:val="Akapitzlist"/>
        <w:numPr>
          <w:ilvl w:val="0"/>
          <w:numId w:val="18"/>
        </w:numPr>
        <w:shd w:val="clear" w:color="auto" w:fill="FFFFFF" w:themeFill="background1"/>
        <w:spacing w:after="120"/>
        <w:ind w:left="1139" w:hanging="357"/>
        <w:contextualSpacing w:val="0"/>
      </w:pPr>
      <w:r w:rsidRPr="00E6344F">
        <w:t>obsługę komunikacyjną z</w:t>
      </w:r>
      <w:r w:rsidR="00ED6850" w:rsidRPr="00E6344F">
        <w:t xml:space="preserve"> terenu oznaczonego </w:t>
      </w:r>
      <w:r w:rsidR="004B0F6D" w:rsidRPr="00E6344F">
        <w:t>na rysunku</w:t>
      </w:r>
      <w:r w:rsidR="00ED6850" w:rsidRPr="00E6344F">
        <w:t xml:space="preserve"> planu symbolem 1KD</w:t>
      </w:r>
      <w:r w:rsidR="00E679C2" w:rsidRPr="00E6344F">
        <w:t>R</w:t>
      </w:r>
      <w:r w:rsidR="007E017E" w:rsidRPr="00E6344F">
        <w:t>, która stanowi część drogi krajowej nr 58 zlokalizowanej poza obszarem planu</w:t>
      </w:r>
      <w:r w:rsidRPr="00E6344F">
        <w:t>.</w:t>
      </w:r>
    </w:p>
    <w:p w14:paraId="479B0763" w14:textId="7DE79659" w:rsidR="000761E9" w:rsidRPr="00E6344F" w:rsidRDefault="000761E9" w:rsidP="00915BAF">
      <w:pPr>
        <w:pStyle w:val="Akapitzlist"/>
        <w:numPr>
          <w:ilvl w:val="0"/>
          <w:numId w:val="1"/>
        </w:numPr>
        <w:shd w:val="clear" w:color="auto" w:fill="FFFFFF" w:themeFill="background1"/>
        <w:spacing w:before="200" w:after="120"/>
        <w:ind w:left="425" w:hanging="425"/>
        <w:contextualSpacing w:val="0"/>
      </w:pPr>
      <w:r w:rsidRPr="00E6344F">
        <w:t xml:space="preserve">Dla terenu oznaczonego w części graficznej planu symbolem </w:t>
      </w:r>
      <w:r w:rsidRPr="00E6344F">
        <w:rPr>
          <w:b/>
        </w:rPr>
        <w:t xml:space="preserve">1WS </w:t>
      </w:r>
      <w:r w:rsidRPr="00E6344F">
        <w:t>ustala się:</w:t>
      </w:r>
    </w:p>
    <w:p w14:paraId="0D6E4553" w14:textId="77777777" w:rsidR="000761E9" w:rsidRPr="00E6344F" w:rsidRDefault="000761E9" w:rsidP="007264D1">
      <w:pPr>
        <w:pStyle w:val="Akapitzlist"/>
        <w:numPr>
          <w:ilvl w:val="1"/>
          <w:numId w:val="1"/>
        </w:numPr>
        <w:shd w:val="clear" w:color="auto" w:fill="FFFFFF" w:themeFill="background1"/>
        <w:spacing w:before="200" w:after="0"/>
        <w:ind w:left="1139" w:hanging="357"/>
        <w:contextualSpacing w:val="0"/>
      </w:pPr>
      <w:r w:rsidRPr="00E6344F">
        <w:t>przeznaczenie – teren wód powierzchniowych śródlądowych;</w:t>
      </w:r>
    </w:p>
    <w:p w14:paraId="08CCC28D" w14:textId="2866DE63" w:rsidR="000761E9" w:rsidRPr="00E6344F" w:rsidRDefault="000761E9" w:rsidP="007264D1">
      <w:pPr>
        <w:pStyle w:val="Akapitzlist"/>
        <w:numPr>
          <w:ilvl w:val="1"/>
          <w:numId w:val="1"/>
        </w:numPr>
        <w:shd w:val="clear" w:color="auto" w:fill="FFFFFF" w:themeFill="background1"/>
        <w:spacing w:after="0"/>
        <w:ind w:left="1139" w:hanging="357"/>
        <w:contextualSpacing w:val="0"/>
      </w:pPr>
      <w:r w:rsidRPr="00E6344F">
        <w:t>dopuszczenie wykorzystania jako odbiornika wód opadowych;</w:t>
      </w:r>
    </w:p>
    <w:p w14:paraId="2993B3D2" w14:textId="07754D8F" w:rsidR="000761E9" w:rsidRPr="00E6344F" w:rsidRDefault="000761E9" w:rsidP="007264D1">
      <w:pPr>
        <w:pStyle w:val="Akapitzlist"/>
        <w:numPr>
          <w:ilvl w:val="1"/>
          <w:numId w:val="1"/>
        </w:numPr>
        <w:shd w:val="clear" w:color="auto" w:fill="FFFFFF" w:themeFill="background1"/>
        <w:spacing w:after="120"/>
        <w:ind w:left="1139" w:hanging="357"/>
        <w:contextualSpacing w:val="0"/>
      </w:pPr>
      <w:r w:rsidRPr="00E6344F">
        <w:t>obsługę komunikacyjną z terenu oznaczonego na rysunku planu symbolem 1KD</w:t>
      </w:r>
      <w:r w:rsidR="00E679C2" w:rsidRPr="00E6344F">
        <w:t>R</w:t>
      </w:r>
      <w:r w:rsidR="00BF7422" w:rsidRPr="00E6344F">
        <w:t>, która stanowi część drogi krajowej nr 58 zlokalizowanej poza obszarem planu</w:t>
      </w:r>
      <w:r w:rsidRPr="00E6344F">
        <w:t>.</w:t>
      </w:r>
    </w:p>
    <w:p w14:paraId="7872C546" w14:textId="37E8BAC6" w:rsidR="00915BAF" w:rsidRPr="00FC2A1E" w:rsidRDefault="00915BAF" w:rsidP="00915BAF">
      <w:pPr>
        <w:pStyle w:val="Akapitzlist"/>
        <w:numPr>
          <w:ilvl w:val="0"/>
          <w:numId w:val="1"/>
        </w:numPr>
        <w:shd w:val="clear" w:color="auto" w:fill="FFFFFF" w:themeFill="background1"/>
        <w:spacing w:before="200" w:after="120"/>
        <w:ind w:left="425" w:hanging="425"/>
        <w:contextualSpacing w:val="0"/>
      </w:pPr>
      <w:r w:rsidRPr="00FC2A1E">
        <w:t>Dla teren</w:t>
      </w:r>
      <w:r w:rsidR="00D139DE">
        <w:t>u</w:t>
      </w:r>
      <w:r w:rsidRPr="00FC2A1E">
        <w:t xml:space="preserve"> oznaczon</w:t>
      </w:r>
      <w:r w:rsidR="00D139DE">
        <w:t>ego</w:t>
      </w:r>
      <w:r w:rsidRPr="00FC2A1E">
        <w:t xml:space="preserve"> </w:t>
      </w:r>
      <w:r w:rsidR="004B0F6D">
        <w:t>na rysunku</w:t>
      </w:r>
      <w:r w:rsidR="00D139DE">
        <w:t xml:space="preserve"> planu</w:t>
      </w:r>
      <w:r w:rsidRPr="00FC2A1E">
        <w:t xml:space="preserve"> symbol</w:t>
      </w:r>
      <w:r w:rsidR="00D139DE">
        <w:t>em</w:t>
      </w:r>
      <w:r w:rsidRPr="00FC2A1E">
        <w:t xml:space="preserve"> </w:t>
      </w:r>
      <w:r w:rsidR="00CD70B1" w:rsidRPr="00FC2A1E">
        <w:rPr>
          <w:b/>
        </w:rPr>
        <w:t>1</w:t>
      </w:r>
      <w:r w:rsidR="00D139DE">
        <w:rPr>
          <w:b/>
        </w:rPr>
        <w:t>KD</w:t>
      </w:r>
      <w:r w:rsidR="00D679EF">
        <w:rPr>
          <w:b/>
        </w:rPr>
        <w:t>R</w:t>
      </w:r>
      <w:r w:rsidRPr="00FC2A1E">
        <w:rPr>
          <w:b/>
        </w:rPr>
        <w:t xml:space="preserve"> </w:t>
      </w:r>
      <w:r w:rsidRPr="00FC2A1E">
        <w:t>ustala się:</w:t>
      </w:r>
    </w:p>
    <w:p w14:paraId="0B77A307" w14:textId="5FEAE4B9" w:rsidR="00281104" w:rsidRPr="007264D1" w:rsidRDefault="00323553" w:rsidP="00281104">
      <w:pPr>
        <w:pStyle w:val="Akapitzlist"/>
        <w:numPr>
          <w:ilvl w:val="0"/>
          <w:numId w:val="24"/>
        </w:numPr>
        <w:shd w:val="clear" w:color="auto" w:fill="FFFFFF" w:themeFill="background1"/>
        <w:spacing w:before="200" w:after="0"/>
        <w:ind w:left="1139" w:hanging="357"/>
        <w:contextualSpacing w:val="0"/>
      </w:pPr>
      <w:r w:rsidRPr="007264D1">
        <w:t xml:space="preserve">przeznaczenie – teren </w:t>
      </w:r>
      <w:r w:rsidR="00D139DE" w:rsidRPr="007264D1">
        <w:t>drogi głównej</w:t>
      </w:r>
      <w:r w:rsidR="00D679EF" w:rsidRPr="007264D1">
        <w:t xml:space="preserve"> ruchu przyspieszonego</w:t>
      </w:r>
      <w:r w:rsidRPr="007264D1">
        <w:t>;</w:t>
      </w:r>
    </w:p>
    <w:p w14:paraId="5FFB2089" w14:textId="03BF5666" w:rsidR="00E92F32" w:rsidRPr="007264D1" w:rsidRDefault="00E92F32" w:rsidP="007264D1">
      <w:pPr>
        <w:pStyle w:val="Akapitzlist"/>
        <w:numPr>
          <w:ilvl w:val="0"/>
          <w:numId w:val="24"/>
        </w:numPr>
        <w:shd w:val="clear" w:color="auto" w:fill="FFFFFF" w:themeFill="background1"/>
        <w:spacing w:after="0"/>
        <w:ind w:left="1139" w:hanging="357"/>
        <w:contextualSpacing w:val="0"/>
      </w:pPr>
      <w:r w:rsidRPr="007264D1">
        <w:t>teren rozmieszczenia inwestycji celu publicznego o znaczeniu ponadlokalnym;</w:t>
      </w:r>
    </w:p>
    <w:p w14:paraId="1350E436" w14:textId="4FCAF611" w:rsidR="003A0097" w:rsidRDefault="00D139DE" w:rsidP="00FC2A1E">
      <w:pPr>
        <w:pStyle w:val="Akapitzlist"/>
        <w:numPr>
          <w:ilvl w:val="0"/>
          <w:numId w:val="24"/>
        </w:numPr>
        <w:shd w:val="clear" w:color="auto" w:fill="FFFFFF" w:themeFill="background1"/>
        <w:spacing w:after="0"/>
        <w:ind w:left="1139" w:hanging="357"/>
        <w:contextualSpacing w:val="0"/>
      </w:pPr>
      <w:r w:rsidRPr="007264D1">
        <w:t xml:space="preserve">szerokość w liniach rozgraniczających zgodnie z </w:t>
      </w:r>
      <w:r w:rsidR="004B0F6D" w:rsidRPr="007264D1">
        <w:t>rysunkiem</w:t>
      </w:r>
      <w:r w:rsidRPr="007264D1">
        <w:t xml:space="preserve"> planu</w:t>
      </w:r>
      <w:r w:rsidR="00FC2A1E" w:rsidRPr="007264D1">
        <w:t>.</w:t>
      </w:r>
    </w:p>
    <w:p w14:paraId="384EC0DE" w14:textId="77777777" w:rsidR="003A0097" w:rsidRDefault="003A0097">
      <w:pPr>
        <w:spacing w:after="160" w:line="259" w:lineRule="auto"/>
      </w:pPr>
      <w:r>
        <w:br w:type="page"/>
      </w:r>
    </w:p>
    <w:p w14:paraId="64324D01" w14:textId="77777777" w:rsidR="00224AB3" w:rsidRPr="00422DBA" w:rsidRDefault="00224AB3" w:rsidP="00224AB3">
      <w:pPr>
        <w:shd w:val="clear" w:color="auto" w:fill="FFFFFF" w:themeFill="background1"/>
        <w:spacing w:after="0"/>
        <w:jc w:val="center"/>
        <w:outlineLvl w:val="0"/>
        <w:rPr>
          <w:b/>
        </w:rPr>
      </w:pPr>
      <w:r w:rsidRPr="00422DBA">
        <w:rPr>
          <w:b/>
        </w:rPr>
        <w:lastRenderedPageBreak/>
        <w:t>Rozdział 4</w:t>
      </w:r>
    </w:p>
    <w:p w14:paraId="5BC33590" w14:textId="7532FCA1" w:rsidR="00EE1F1A" w:rsidRPr="00422DBA" w:rsidRDefault="00224AB3" w:rsidP="00705773">
      <w:pPr>
        <w:shd w:val="clear" w:color="auto" w:fill="FFFFFF" w:themeFill="background1"/>
        <w:jc w:val="center"/>
        <w:outlineLvl w:val="0"/>
        <w:rPr>
          <w:b/>
        </w:rPr>
      </w:pPr>
      <w:r w:rsidRPr="00422DBA">
        <w:rPr>
          <w:b/>
        </w:rPr>
        <w:t>Ustalenia końcowe</w:t>
      </w:r>
    </w:p>
    <w:p w14:paraId="63ADD3D7" w14:textId="6E5A8F9E" w:rsidR="00224AB3" w:rsidRPr="000D55E3" w:rsidRDefault="00915BAF" w:rsidP="00915BAF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0D55E3">
        <w:rPr>
          <w:bCs/>
        </w:rPr>
        <w:t xml:space="preserve">Wykonanie uchwały powierza się </w:t>
      </w:r>
      <w:r w:rsidR="000D55E3" w:rsidRPr="000D55E3">
        <w:rPr>
          <w:bCs/>
        </w:rPr>
        <w:t>Wójtowi Gminy Szczytno</w:t>
      </w:r>
      <w:r w:rsidRPr="000D55E3">
        <w:rPr>
          <w:bCs/>
        </w:rPr>
        <w:t>.</w:t>
      </w:r>
    </w:p>
    <w:p w14:paraId="50568CEB" w14:textId="7207D38D" w:rsidR="00915BAF" w:rsidRPr="000D55E3" w:rsidRDefault="00915BAF" w:rsidP="00915BAF">
      <w:pPr>
        <w:pStyle w:val="Akapitzlist"/>
        <w:numPr>
          <w:ilvl w:val="0"/>
          <w:numId w:val="1"/>
        </w:numPr>
        <w:spacing w:before="200" w:after="120"/>
        <w:ind w:left="425" w:hanging="425"/>
        <w:contextualSpacing w:val="0"/>
        <w:jc w:val="both"/>
        <w:rPr>
          <w:bCs/>
        </w:rPr>
      </w:pPr>
      <w:r w:rsidRPr="000D55E3">
        <w:t>Uchwała wchodzi w życie po upływie 14 dni od dnia jej ogłoszenia w Dzienniku Urzędowym Województwa</w:t>
      </w:r>
      <w:r w:rsidR="000D55E3" w:rsidRPr="000D55E3">
        <w:t xml:space="preserve"> Warmińsko-Mazurskiego</w:t>
      </w:r>
      <w:r w:rsidRPr="000D55E3">
        <w:t>.</w:t>
      </w:r>
    </w:p>
    <w:sectPr w:rsidR="00915BAF" w:rsidRPr="000D55E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FB588" w14:textId="77777777" w:rsidR="00196238" w:rsidRDefault="00196238" w:rsidP="00224AB3">
      <w:pPr>
        <w:spacing w:after="0" w:line="240" w:lineRule="auto"/>
      </w:pPr>
      <w:r>
        <w:separator/>
      </w:r>
    </w:p>
  </w:endnote>
  <w:endnote w:type="continuationSeparator" w:id="0">
    <w:p w14:paraId="573C7366" w14:textId="77777777" w:rsidR="00196238" w:rsidRDefault="00196238" w:rsidP="0022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9957384"/>
      <w:docPartObj>
        <w:docPartGallery w:val="Page Numbers (Bottom of Page)"/>
        <w:docPartUnique/>
      </w:docPartObj>
    </w:sdtPr>
    <w:sdtContent>
      <w:p w14:paraId="4AE15871" w14:textId="3334A9E1" w:rsidR="00224AB3" w:rsidRDefault="00224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0097">
          <w:rPr>
            <w:noProof/>
          </w:rPr>
          <w:t>6</w:t>
        </w:r>
        <w:r>
          <w:fldChar w:fldCharType="end"/>
        </w:r>
      </w:p>
    </w:sdtContent>
  </w:sdt>
  <w:p w14:paraId="6962C317" w14:textId="77777777" w:rsidR="00224AB3" w:rsidRDefault="00224A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22E8" w14:textId="77777777" w:rsidR="00196238" w:rsidRDefault="00196238" w:rsidP="00224AB3">
      <w:pPr>
        <w:spacing w:after="0" w:line="240" w:lineRule="auto"/>
      </w:pPr>
      <w:r>
        <w:separator/>
      </w:r>
    </w:p>
  </w:footnote>
  <w:footnote w:type="continuationSeparator" w:id="0">
    <w:p w14:paraId="3E71C8FC" w14:textId="77777777" w:rsidR="00196238" w:rsidRDefault="00196238" w:rsidP="0022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0BC"/>
    <w:multiLevelType w:val="hybridMultilevel"/>
    <w:tmpl w:val="C1A2F76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02036DB7"/>
    <w:multiLevelType w:val="hybridMultilevel"/>
    <w:tmpl w:val="26BA133C"/>
    <w:lvl w:ilvl="0" w:tplc="30C2062E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8A72E4A"/>
    <w:multiLevelType w:val="hybridMultilevel"/>
    <w:tmpl w:val="1188F3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0D05A4"/>
    <w:multiLevelType w:val="hybridMultilevel"/>
    <w:tmpl w:val="21006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B3DA6"/>
    <w:multiLevelType w:val="hybridMultilevel"/>
    <w:tmpl w:val="90FA746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 w15:restartNumberingAfterBreak="0">
    <w:nsid w:val="13DF7466"/>
    <w:multiLevelType w:val="multilevel"/>
    <w:tmpl w:val="EE46782A"/>
    <w:lvl w:ilvl="0">
      <w:start w:val="1"/>
      <w:numFmt w:val="decimal"/>
      <w:lvlText w:val="§ %1."/>
      <w:lvlJc w:val="left"/>
      <w:pPr>
        <w:tabs>
          <w:tab w:val="num" w:pos="964"/>
        </w:tabs>
        <w:ind w:left="0" w:firstLine="454"/>
      </w:pPr>
      <w:rPr>
        <w:rFonts w:ascii="Calibri" w:hAnsi="Calibri" w:cs="Calibri" w:hint="default"/>
        <w:b/>
        <w:i w:val="0"/>
        <w:color w:val="auto"/>
        <w:sz w:val="22"/>
        <w:szCs w:val="22"/>
      </w:rPr>
    </w:lvl>
    <w:lvl w:ilvl="1">
      <w:start w:val="1"/>
      <w:numFmt w:val="decimal"/>
      <w:pStyle w:val="USTP"/>
      <w:lvlText w:val="%2."/>
      <w:lvlJc w:val="left"/>
      <w:pPr>
        <w:tabs>
          <w:tab w:val="num" w:pos="567"/>
        </w:tabs>
        <w:ind w:left="1" w:firstLine="453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pStyle w:val="PUNKT"/>
      <w:lvlText w:val="%3)"/>
      <w:lvlJc w:val="right"/>
      <w:pPr>
        <w:tabs>
          <w:tab w:val="num" w:pos="454"/>
        </w:tabs>
        <w:ind w:left="454" w:hanging="11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LITERA"/>
      <w:lvlText w:val="%4)"/>
      <w:lvlJc w:val="left"/>
      <w:pPr>
        <w:tabs>
          <w:tab w:val="num" w:pos="737"/>
        </w:tabs>
        <w:ind w:left="737" w:hanging="283"/>
      </w:pPr>
      <w:rPr>
        <w:rFonts w:ascii="Calibri" w:hAnsi="Calibri" w:hint="default"/>
        <w:b w:val="0"/>
        <w:i w:val="0"/>
        <w:strike w:val="0"/>
        <w:color w:val="auto"/>
        <w:sz w:val="22"/>
        <w:szCs w:val="22"/>
      </w:rPr>
    </w:lvl>
    <w:lvl w:ilvl="4">
      <w:start w:val="1"/>
      <w:numFmt w:val="bullet"/>
      <w:pStyle w:val="TIRET"/>
      <w:lvlText w:val=""/>
      <w:lvlJc w:val="left"/>
      <w:pPr>
        <w:ind w:left="1134" w:hanging="282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none"/>
      <w:lvlText w:val="%1.%2.%3.%4.%5.%6."/>
      <w:lvlJc w:val="left"/>
      <w:pPr>
        <w:tabs>
          <w:tab w:val="num" w:pos="3241"/>
        </w:tabs>
        <w:ind w:left="2737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432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6" w15:restartNumberingAfterBreak="0">
    <w:nsid w:val="15CA1769"/>
    <w:multiLevelType w:val="hybridMultilevel"/>
    <w:tmpl w:val="5B94B3A4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1AFC7CB9"/>
    <w:multiLevelType w:val="hybridMultilevel"/>
    <w:tmpl w:val="82A69092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5D68B63C">
      <w:start w:val="1"/>
      <w:numFmt w:val="bullet"/>
      <w:lvlText w:val=""/>
      <w:lvlJc w:val="left"/>
      <w:pPr>
        <w:ind w:left="276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8" w15:restartNumberingAfterBreak="0">
    <w:nsid w:val="21BB3615"/>
    <w:multiLevelType w:val="hybridMultilevel"/>
    <w:tmpl w:val="2168D80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4620408"/>
    <w:multiLevelType w:val="hybridMultilevel"/>
    <w:tmpl w:val="07B2AE56"/>
    <w:lvl w:ilvl="0" w:tplc="10F836AA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145" w:hanging="360"/>
      </w:pPr>
    </w:lvl>
    <w:lvl w:ilvl="2" w:tplc="04150017">
      <w:start w:val="1"/>
      <w:numFmt w:val="lowerLetter"/>
      <w:lvlText w:val="%3)"/>
      <w:lvlJc w:val="left"/>
      <w:pPr>
        <w:ind w:left="1865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26BE"/>
    <w:multiLevelType w:val="hybridMultilevel"/>
    <w:tmpl w:val="671CF9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5D68B63C">
      <w:start w:val="1"/>
      <w:numFmt w:val="bullet"/>
      <w:lvlText w:val=""/>
      <w:lvlJc w:val="left"/>
      <w:pPr>
        <w:ind w:left="276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29DB6A63"/>
    <w:multiLevelType w:val="hybridMultilevel"/>
    <w:tmpl w:val="33F803A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D1F3799"/>
    <w:multiLevelType w:val="hybridMultilevel"/>
    <w:tmpl w:val="A1D605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307951DC"/>
    <w:multiLevelType w:val="hybridMultilevel"/>
    <w:tmpl w:val="3B7A215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5D68B63C">
      <w:start w:val="1"/>
      <w:numFmt w:val="bullet"/>
      <w:lvlText w:val=""/>
      <w:lvlJc w:val="left"/>
      <w:pPr>
        <w:ind w:left="276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 w15:restartNumberingAfterBreak="0">
    <w:nsid w:val="32FC217E"/>
    <w:multiLevelType w:val="hybridMultilevel"/>
    <w:tmpl w:val="9C26C720"/>
    <w:lvl w:ilvl="0" w:tplc="FFFFFFFF">
      <w:start w:val="1"/>
      <w:numFmt w:val="lowerLetter"/>
      <w:lvlText w:val="%1)"/>
      <w:lvlJc w:val="left"/>
      <w:pPr>
        <w:ind w:left="1865" w:hanging="360"/>
      </w:pPr>
    </w:lvl>
    <w:lvl w:ilvl="1" w:tplc="5D68B63C">
      <w:start w:val="1"/>
      <w:numFmt w:val="bullet"/>
      <w:lvlText w:val=""/>
      <w:lvlJc w:val="left"/>
      <w:pPr>
        <w:ind w:left="2765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3305" w:hanging="180"/>
      </w:pPr>
    </w:lvl>
    <w:lvl w:ilvl="3" w:tplc="FFFFFFFF" w:tentative="1">
      <w:start w:val="1"/>
      <w:numFmt w:val="decimal"/>
      <w:lvlText w:val="%4."/>
      <w:lvlJc w:val="left"/>
      <w:pPr>
        <w:ind w:left="4025" w:hanging="360"/>
      </w:pPr>
    </w:lvl>
    <w:lvl w:ilvl="4" w:tplc="FFFFFFFF" w:tentative="1">
      <w:start w:val="1"/>
      <w:numFmt w:val="lowerLetter"/>
      <w:lvlText w:val="%5."/>
      <w:lvlJc w:val="left"/>
      <w:pPr>
        <w:ind w:left="4745" w:hanging="360"/>
      </w:pPr>
    </w:lvl>
    <w:lvl w:ilvl="5" w:tplc="FFFFFFFF" w:tentative="1">
      <w:start w:val="1"/>
      <w:numFmt w:val="lowerRoman"/>
      <w:lvlText w:val="%6."/>
      <w:lvlJc w:val="right"/>
      <w:pPr>
        <w:ind w:left="5465" w:hanging="180"/>
      </w:pPr>
    </w:lvl>
    <w:lvl w:ilvl="6" w:tplc="FFFFFFFF" w:tentative="1">
      <w:start w:val="1"/>
      <w:numFmt w:val="decimal"/>
      <w:lvlText w:val="%7."/>
      <w:lvlJc w:val="left"/>
      <w:pPr>
        <w:ind w:left="6185" w:hanging="360"/>
      </w:pPr>
    </w:lvl>
    <w:lvl w:ilvl="7" w:tplc="FFFFFFFF" w:tentative="1">
      <w:start w:val="1"/>
      <w:numFmt w:val="lowerLetter"/>
      <w:lvlText w:val="%8."/>
      <w:lvlJc w:val="left"/>
      <w:pPr>
        <w:ind w:left="6905" w:hanging="360"/>
      </w:pPr>
    </w:lvl>
    <w:lvl w:ilvl="8" w:tplc="FFFFFFFF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5" w15:restartNumberingAfterBreak="0">
    <w:nsid w:val="372428FC"/>
    <w:multiLevelType w:val="hybridMultilevel"/>
    <w:tmpl w:val="0038B7A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416A4804"/>
    <w:multiLevelType w:val="hybridMultilevel"/>
    <w:tmpl w:val="F4F85914"/>
    <w:lvl w:ilvl="0" w:tplc="3F50542E">
      <w:start w:val="1"/>
      <w:numFmt w:val="decimal"/>
      <w:lvlText w:val="§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 w15:restartNumberingAfterBreak="0">
    <w:nsid w:val="4C4651E9"/>
    <w:multiLevelType w:val="hybridMultilevel"/>
    <w:tmpl w:val="2B0A8664"/>
    <w:lvl w:ilvl="0" w:tplc="3F50542E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C851F3"/>
    <w:multiLevelType w:val="hybridMultilevel"/>
    <w:tmpl w:val="1C3C7F8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 w15:restartNumberingAfterBreak="0">
    <w:nsid w:val="55AF6752"/>
    <w:multiLevelType w:val="hybridMultilevel"/>
    <w:tmpl w:val="EF3C76F6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 w15:restartNumberingAfterBreak="0">
    <w:nsid w:val="56C6308B"/>
    <w:multiLevelType w:val="hybridMultilevel"/>
    <w:tmpl w:val="6A802F6E"/>
    <w:lvl w:ilvl="0" w:tplc="04150017">
      <w:start w:val="1"/>
      <w:numFmt w:val="lowerLetter"/>
      <w:pStyle w:val="Nagwek8"/>
      <w:lvlText w:val="b%1)"/>
      <w:lvlJc w:val="left"/>
      <w:pPr>
        <w:ind w:left="1854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5B8D72C0"/>
    <w:multiLevelType w:val="hybridMultilevel"/>
    <w:tmpl w:val="E788DEEE"/>
    <w:lvl w:ilvl="0" w:tplc="FB28FA6C">
      <w:start w:val="1"/>
      <w:numFmt w:val="decimal"/>
      <w:lvlText w:val="%1)"/>
      <w:lvlJc w:val="left"/>
      <w:pPr>
        <w:ind w:left="114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 w15:restartNumberingAfterBreak="0">
    <w:nsid w:val="5E367C3F"/>
    <w:multiLevelType w:val="hybridMultilevel"/>
    <w:tmpl w:val="4942E41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5D68B63C">
      <w:start w:val="1"/>
      <w:numFmt w:val="bullet"/>
      <w:lvlText w:val=""/>
      <w:lvlJc w:val="left"/>
      <w:pPr>
        <w:ind w:left="276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5F21464F"/>
    <w:multiLevelType w:val="hybridMultilevel"/>
    <w:tmpl w:val="F244B7D2"/>
    <w:lvl w:ilvl="0" w:tplc="F252D2F2">
      <w:start w:val="1"/>
      <w:numFmt w:val="decimal"/>
      <w:lvlText w:val="§%1."/>
      <w:lvlJc w:val="left"/>
      <w:pPr>
        <w:ind w:left="1502" w:hanging="360"/>
      </w:pPr>
      <w:rPr>
        <w:rFonts w:hint="default"/>
        <w:b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24" w15:restartNumberingAfterBreak="0">
    <w:nsid w:val="5F7D1580"/>
    <w:multiLevelType w:val="hybridMultilevel"/>
    <w:tmpl w:val="8C60A28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2FA2BA0A">
      <w:start w:val="1"/>
      <w:numFmt w:val="lowerLetter"/>
      <w:lvlText w:val="%2)"/>
      <w:lvlJc w:val="left"/>
      <w:pPr>
        <w:ind w:left="1865" w:hanging="360"/>
      </w:pPr>
      <w:rPr>
        <w:rFonts w:hint="default"/>
      </w:rPr>
    </w:lvl>
    <w:lvl w:ilvl="2" w:tplc="3C1434A0">
      <w:start w:val="1"/>
      <w:numFmt w:val="bullet"/>
      <w:lvlText w:val="−"/>
      <w:lvlJc w:val="left"/>
      <w:pPr>
        <w:ind w:left="2765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63D1032F"/>
    <w:multiLevelType w:val="hybridMultilevel"/>
    <w:tmpl w:val="7C6A75D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70725B6C">
      <w:start w:val="1"/>
      <w:numFmt w:val="bullet"/>
      <w:lvlText w:val=""/>
      <w:lvlJc w:val="left"/>
      <w:pPr>
        <w:ind w:left="2765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6C2B073C"/>
    <w:multiLevelType w:val="hybridMultilevel"/>
    <w:tmpl w:val="6512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8352B"/>
    <w:multiLevelType w:val="hybridMultilevel"/>
    <w:tmpl w:val="DEE48048"/>
    <w:lvl w:ilvl="0" w:tplc="04150017">
      <w:start w:val="1"/>
      <w:numFmt w:val="lowerLetter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8" w15:restartNumberingAfterBreak="0">
    <w:nsid w:val="78994517"/>
    <w:multiLevelType w:val="hybridMultilevel"/>
    <w:tmpl w:val="D4A44FF8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7">
      <w:start w:val="1"/>
      <w:numFmt w:val="lowerLetter"/>
      <w:lvlText w:val="%2)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 w15:restartNumberingAfterBreak="0">
    <w:nsid w:val="799779C8"/>
    <w:multiLevelType w:val="hybridMultilevel"/>
    <w:tmpl w:val="A33843E4"/>
    <w:lvl w:ilvl="0" w:tplc="B5BEC9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0E090E"/>
    <w:multiLevelType w:val="hybridMultilevel"/>
    <w:tmpl w:val="0BF62FAC"/>
    <w:lvl w:ilvl="0" w:tplc="3F50542E">
      <w:start w:val="1"/>
      <w:numFmt w:val="decimal"/>
      <w:lvlText w:val="§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CA3A13"/>
    <w:multiLevelType w:val="hybridMultilevel"/>
    <w:tmpl w:val="3C5628A8"/>
    <w:lvl w:ilvl="0" w:tplc="3588F650">
      <w:start w:val="1"/>
      <w:numFmt w:val="decimal"/>
      <w:pStyle w:val="PARAGRAF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 w16cid:durableId="111945614">
    <w:abstractNumId w:val="9"/>
  </w:num>
  <w:num w:numId="2" w16cid:durableId="2016687399">
    <w:abstractNumId w:val="11"/>
  </w:num>
  <w:num w:numId="3" w16cid:durableId="2066561707">
    <w:abstractNumId w:val="29"/>
  </w:num>
  <w:num w:numId="4" w16cid:durableId="1882475284">
    <w:abstractNumId w:val="26"/>
  </w:num>
  <w:num w:numId="5" w16cid:durableId="2000499370">
    <w:abstractNumId w:val="21"/>
  </w:num>
  <w:num w:numId="6" w16cid:durableId="54353564">
    <w:abstractNumId w:val="16"/>
  </w:num>
  <w:num w:numId="7" w16cid:durableId="1742831602">
    <w:abstractNumId w:val="28"/>
  </w:num>
  <w:num w:numId="8" w16cid:durableId="973950985">
    <w:abstractNumId w:val="18"/>
  </w:num>
  <w:num w:numId="9" w16cid:durableId="1151798572">
    <w:abstractNumId w:val="20"/>
  </w:num>
  <w:num w:numId="10" w16cid:durableId="1755123228">
    <w:abstractNumId w:val="5"/>
  </w:num>
  <w:num w:numId="11" w16cid:durableId="596866945">
    <w:abstractNumId w:val="15"/>
  </w:num>
  <w:num w:numId="12" w16cid:durableId="546795525">
    <w:abstractNumId w:val="0"/>
  </w:num>
  <w:num w:numId="13" w16cid:durableId="448472006">
    <w:abstractNumId w:val="3"/>
  </w:num>
  <w:num w:numId="14" w16cid:durableId="2037541428">
    <w:abstractNumId w:val="8"/>
  </w:num>
  <w:num w:numId="15" w16cid:durableId="1162695588">
    <w:abstractNumId w:val="17"/>
  </w:num>
  <w:num w:numId="16" w16cid:durableId="607153913">
    <w:abstractNumId w:val="30"/>
  </w:num>
  <w:num w:numId="17" w16cid:durableId="1334795349">
    <w:abstractNumId w:val="25"/>
  </w:num>
  <w:num w:numId="18" w16cid:durableId="2103842815">
    <w:abstractNumId w:val="22"/>
  </w:num>
  <w:num w:numId="19" w16cid:durableId="285623765">
    <w:abstractNumId w:val="13"/>
  </w:num>
  <w:num w:numId="20" w16cid:durableId="1543667541">
    <w:abstractNumId w:val="31"/>
  </w:num>
  <w:num w:numId="21" w16cid:durableId="604314628">
    <w:abstractNumId w:val="4"/>
  </w:num>
  <w:num w:numId="22" w16cid:durableId="403066370">
    <w:abstractNumId w:val="24"/>
  </w:num>
  <w:num w:numId="23" w16cid:durableId="138806906">
    <w:abstractNumId w:val="6"/>
  </w:num>
  <w:num w:numId="24" w16cid:durableId="559098464">
    <w:abstractNumId w:val="10"/>
  </w:num>
  <w:num w:numId="25" w16cid:durableId="1655989518">
    <w:abstractNumId w:val="12"/>
  </w:num>
  <w:num w:numId="26" w16cid:durableId="1629625609">
    <w:abstractNumId w:val="1"/>
  </w:num>
  <w:num w:numId="27" w16cid:durableId="1307275516">
    <w:abstractNumId w:val="1"/>
    <w:lvlOverride w:ilvl="0">
      <w:startOverride w:val="1"/>
    </w:lvlOverride>
  </w:num>
  <w:num w:numId="28" w16cid:durableId="574165377">
    <w:abstractNumId w:val="2"/>
  </w:num>
  <w:num w:numId="29" w16cid:durableId="1394813745">
    <w:abstractNumId w:val="7"/>
  </w:num>
  <w:num w:numId="30" w16cid:durableId="147018272">
    <w:abstractNumId w:val="14"/>
  </w:num>
  <w:num w:numId="31" w16cid:durableId="230124012">
    <w:abstractNumId w:val="27"/>
  </w:num>
  <w:num w:numId="32" w16cid:durableId="268466234">
    <w:abstractNumId w:val="23"/>
  </w:num>
  <w:num w:numId="33" w16cid:durableId="50371000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4C40"/>
    <w:rsid w:val="00002D49"/>
    <w:rsid w:val="00023A07"/>
    <w:rsid w:val="00027F51"/>
    <w:rsid w:val="00036D7C"/>
    <w:rsid w:val="000562FA"/>
    <w:rsid w:val="0006451E"/>
    <w:rsid w:val="000710E6"/>
    <w:rsid w:val="000761E9"/>
    <w:rsid w:val="0007691B"/>
    <w:rsid w:val="00081903"/>
    <w:rsid w:val="00097601"/>
    <w:rsid w:val="000A06B2"/>
    <w:rsid w:val="000B222F"/>
    <w:rsid w:val="000B535E"/>
    <w:rsid w:val="000B76A3"/>
    <w:rsid w:val="000C2CD8"/>
    <w:rsid w:val="000C748B"/>
    <w:rsid w:val="000C7850"/>
    <w:rsid w:val="000D55E3"/>
    <w:rsid w:val="000E5DA6"/>
    <w:rsid w:val="000F1F06"/>
    <w:rsid w:val="000F664D"/>
    <w:rsid w:val="001039F3"/>
    <w:rsid w:val="00103D23"/>
    <w:rsid w:val="001203D2"/>
    <w:rsid w:val="001317C8"/>
    <w:rsid w:val="0013726B"/>
    <w:rsid w:val="001548A4"/>
    <w:rsid w:val="00155B28"/>
    <w:rsid w:val="0015653A"/>
    <w:rsid w:val="00171CD1"/>
    <w:rsid w:val="00182335"/>
    <w:rsid w:val="00186647"/>
    <w:rsid w:val="00194AED"/>
    <w:rsid w:val="00196238"/>
    <w:rsid w:val="001A22FE"/>
    <w:rsid w:val="001A4ADF"/>
    <w:rsid w:val="001A7D3E"/>
    <w:rsid w:val="001C563C"/>
    <w:rsid w:val="001F2327"/>
    <w:rsid w:val="001F5C09"/>
    <w:rsid w:val="001F612B"/>
    <w:rsid w:val="0020015D"/>
    <w:rsid w:val="00200689"/>
    <w:rsid w:val="00204EA6"/>
    <w:rsid w:val="00215FFA"/>
    <w:rsid w:val="002233E0"/>
    <w:rsid w:val="00224AB3"/>
    <w:rsid w:val="00230CDB"/>
    <w:rsid w:val="00252EE9"/>
    <w:rsid w:val="00267896"/>
    <w:rsid w:val="00281104"/>
    <w:rsid w:val="002868E1"/>
    <w:rsid w:val="00292F87"/>
    <w:rsid w:val="00294B43"/>
    <w:rsid w:val="002B0E8F"/>
    <w:rsid w:val="002B4C40"/>
    <w:rsid w:val="002C3A64"/>
    <w:rsid w:val="002C68FD"/>
    <w:rsid w:val="002D2F32"/>
    <w:rsid w:val="002D59CC"/>
    <w:rsid w:val="002E292E"/>
    <w:rsid w:val="002E7236"/>
    <w:rsid w:val="002E7279"/>
    <w:rsid w:val="002F0BC3"/>
    <w:rsid w:val="002F142C"/>
    <w:rsid w:val="003050BE"/>
    <w:rsid w:val="00323553"/>
    <w:rsid w:val="00334D33"/>
    <w:rsid w:val="00340873"/>
    <w:rsid w:val="00340C66"/>
    <w:rsid w:val="00340EDF"/>
    <w:rsid w:val="00341D0D"/>
    <w:rsid w:val="0035100E"/>
    <w:rsid w:val="00361EAF"/>
    <w:rsid w:val="00363D53"/>
    <w:rsid w:val="0036619E"/>
    <w:rsid w:val="003716E6"/>
    <w:rsid w:val="00386934"/>
    <w:rsid w:val="00386E4D"/>
    <w:rsid w:val="003A0097"/>
    <w:rsid w:val="003A2AC9"/>
    <w:rsid w:val="003B03F3"/>
    <w:rsid w:val="003B1217"/>
    <w:rsid w:val="003B3C3D"/>
    <w:rsid w:val="003B3E47"/>
    <w:rsid w:val="003C4C6F"/>
    <w:rsid w:val="003D702C"/>
    <w:rsid w:val="003E01CC"/>
    <w:rsid w:val="003E30BD"/>
    <w:rsid w:val="003E35BC"/>
    <w:rsid w:val="003F0815"/>
    <w:rsid w:val="003F203A"/>
    <w:rsid w:val="003F308F"/>
    <w:rsid w:val="00401782"/>
    <w:rsid w:val="004228F5"/>
    <w:rsid w:val="00422D38"/>
    <w:rsid w:val="00422DBA"/>
    <w:rsid w:val="004262F8"/>
    <w:rsid w:val="00431B4E"/>
    <w:rsid w:val="004320DA"/>
    <w:rsid w:val="00433507"/>
    <w:rsid w:val="00437282"/>
    <w:rsid w:val="00446409"/>
    <w:rsid w:val="004464D9"/>
    <w:rsid w:val="00460C1C"/>
    <w:rsid w:val="00481314"/>
    <w:rsid w:val="0048422E"/>
    <w:rsid w:val="00486FF0"/>
    <w:rsid w:val="00487F72"/>
    <w:rsid w:val="004901F5"/>
    <w:rsid w:val="00491071"/>
    <w:rsid w:val="00492A7F"/>
    <w:rsid w:val="004B0F6D"/>
    <w:rsid w:val="004B2AE6"/>
    <w:rsid w:val="004F7656"/>
    <w:rsid w:val="004F7E0E"/>
    <w:rsid w:val="00505C52"/>
    <w:rsid w:val="0050720A"/>
    <w:rsid w:val="00520122"/>
    <w:rsid w:val="005257FB"/>
    <w:rsid w:val="0052667D"/>
    <w:rsid w:val="005270E3"/>
    <w:rsid w:val="00530F53"/>
    <w:rsid w:val="00543247"/>
    <w:rsid w:val="00543295"/>
    <w:rsid w:val="005628F7"/>
    <w:rsid w:val="00563582"/>
    <w:rsid w:val="00566E30"/>
    <w:rsid w:val="00574AC2"/>
    <w:rsid w:val="00576878"/>
    <w:rsid w:val="00580221"/>
    <w:rsid w:val="005912A3"/>
    <w:rsid w:val="00595965"/>
    <w:rsid w:val="005976DB"/>
    <w:rsid w:val="005B5543"/>
    <w:rsid w:val="005E1841"/>
    <w:rsid w:val="005E2050"/>
    <w:rsid w:val="005E4E29"/>
    <w:rsid w:val="005E6622"/>
    <w:rsid w:val="00604BD8"/>
    <w:rsid w:val="00611EFD"/>
    <w:rsid w:val="00613F1F"/>
    <w:rsid w:val="00624C63"/>
    <w:rsid w:val="006401AA"/>
    <w:rsid w:val="006430D3"/>
    <w:rsid w:val="0064460F"/>
    <w:rsid w:val="00652AAE"/>
    <w:rsid w:val="006772E3"/>
    <w:rsid w:val="006776BB"/>
    <w:rsid w:val="006831BB"/>
    <w:rsid w:val="006853FE"/>
    <w:rsid w:val="00693478"/>
    <w:rsid w:val="006A503D"/>
    <w:rsid w:val="006C0373"/>
    <w:rsid w:val="006C23DA"/>
    <w:rsid w:val="006C4284"/>
    <w:rsid w:val="006D4B63"/>
    <w:rsid w:val="006E0455"/>
    <w:rsid w:val="006E2143"/>
    <w:rsid w:val="006E33FE"/>
    <w:rsid w:val="006F3255"/>
    <w:rsid w:val="006F7344"/>
    <w:rsid w:val="00700EFA"/>
    <w:rsid w:val="00703E47"/>
    <w:rsid w:val="00705773"/>
    <w:rsid w:val="00707EA1"/>
    <w:rsid w:val="00716E85"/>
    <w:rsid w:val="00723588"/>
    <w:rsid w:val="00725332"/>
    <w:rsid w:val="007264D1"/>
    <w:rsid w:val="00737824"/>
    <w:rsid w:val="0076375F"/>
    <w:rsid w:val="00784B94"/>
    <w:rsid w:val="00794246"/>
    <w:rsid w:val="007A2530"/>
    <w:rsid w:val="007A3D7F"/>
    <w:rsid w:val="007A701F"/>
    <w:rsid w:val="007B2AC8"/>
    <w:rsid w:val="007B5178"/>
    <w:rsid w:val="007C5D11"/>
    <w:rsid w:val="007D0802"/>
    <w:rsid w:val="007E017E"/>
    <w:rsid w:val="007E04CC"/>
    <w:rsid w:val="007F09A5"/>
    <w:rsid w:val="00800BFC"/>
    <w:rsid w:val="00805EF0"/>
    <w:rsid w:val="0081529E"/>
    <w:rsid w:val="00833A63"/>
    <w:rsid w:val="00837EA2"/>
    <w:rsid w:val="00856E49"/>
    <w:rsid w:val="00861008"/>
    <w:rsid w:val="00865F21"/>
    <w:rsid w:val="00871A8D"/>
    <w:rsid w:val="0087794C"/>
    <w:rsid w:val="00880BC0"/>
    <w:rsid w:val="0089169C"/>
    <w:rsid w:val="008A04D5"/>
    <w:rsid w:val="008B2AEC"/>
    <w:rsid w:val="008C026F"/>
    <w:rsid w:val="008E6AC3"/>
    <w:rsid w:val="008F0A9E"/>
    <w:rsid w:val="008F7647"/>
    <w:rsid w:val="008F7B8F"/>
    <w:rsid w:val="00915BAF"/>
    <w:rsid w:val="00916F29"/>
    <w:rsid w:val="0092177D"/>
    <w:rsid w:val="009436D2"/>
    <w:rsid w:val="009520E6"/>
    <w:rsid w:val="00967E44"/>
    <w:rsid w:val="00984B0A"/>
    <w:rsid w:val="009A0327"/>
    <w:rsid w:val="009C18A7"/>
    <w:rsid w:val="009C4433"/>
    <w:rsid w:val="009C5702"/>
    <w:rsid w:val="009D5507"/>
    <w:rsid w:val="009D5885"/>
    <w:rsid w:val="009E0F9D"/>
    <w:rsid w:val="009F08C6"/>
    <w:rsid w:val="009F2C05"/>
    <w:rsid w:val="009F6EAB"/>
    <w:rsid w:val="00A014A7"/>
    <w:rsid w:val="00A07F90"/>
    <w:rsid w:val="00A1455E"/>
    <w:rsid w:val="00A3107F"/>
    <w:rsid w:val="00A32905"/>
    <w:rsid w:val="00A51684"/>
    <w:rsid w:val="00A56E17"/>
    <w:rsid w:val="00A6153B"/>
    <w:rsid w:val="00A8083B"/>
    <w:rsid w:val="00A80FE3"/>
    <w:rsid w:val="00A86FC6"/>
    <w:rsid w:val="00AB1B8C"/>
    <w:rsid w:val="00AC3F58"/>
    <w:rsid w:val="00AD028A"/>
    <w:rsid w:val="00AD1FDD"/>
    <w:rsid w:val="00AD245F"/>
    <w:rsid w:val="00AD3D19"/>
    <w:rsid w:val="00AF25D1"/>
    <w:rsid w:val="00B06618"/>
    <w:rsid w:val="00B17F5E"/>
    <w:rsid w:val="00B22593"/>
    <w:rsid w:val="00B32A4D"/>
    <w:rsid w:val="00B32E6F"/>
    <w:rsid w:val="00B33E76"/>
    <w:rsid w:val="00B537D7"/>
    <w:rsid w:val="00B650FE"/>
    <w:rsid w:val="00B74C23"/>
    <w:rsid w:val="00B93E87"/>
    <w:rsid w:val="00BA0A76"/>
    <w:rsid w:val="00BA1FCC"/>
    <w:rsid w:val="00BA57CC"/>
    <w:rsid w:val="00BC5C9F"/>
    <w:rsid w:val="00BC5CB2"/>
    <w:rsid w:val="00BD7020"/>
    <w:rsid w:val="00BE0FCB"/>
    <w:rsid w:val="00BF7422"/>
    <w:rsid w:val="00C2191D"/>
    <w:rsid w:val="00C35EE0"/>
    <w:rsid w:val="00C40EDD"/>
    <w:rsid w:val="00C834FA"/>
    <w:rsid w:val="00C97073"/>
    <w:rsid w:val="00CA6799"/>
    <w:rsid w:val="00CB302E"/>
    <w:rsid w:val="00CB32F5"/>
    <w:rsid w:val="00CC1773"/>
    <w:rsid w:val="00CD642A"/>
    <w:rsid w:val="00CD70B1"/>
    <w:rsid w:val="00CF1A84"/>
    <w:rsid w:val="00CF400A"/>
    <w:rsid w:val="00D139DE"/>
    <w:rsid w:val="00D3120B"/>
    <w:rsid w:val="00D35B4E"/>
    <w:rsid w:val="00D452C6"/>
    <w:rsid w:val="00D57B27"/>
    <w:rsid w:val="00D606BC"/>
    <w:rsid w:val="00D679EF"/>
    <w:rsid w:val="00D73669"/>
    <w:rsid w:val="00D76166"/>
    <w:rsid w:val="00D8489F"/>
    <w:rsid w:val="00D84976"/>
    <w:rsid w:val="00D93F75"/>
    <w:rsid w:val="00DB2F66"/>
    <w:rsid w:val="00DC027C"/>
    <w:rsid w:val="00DC3BBA"/>
    <w:rsid w:val="00DD1D6F"/>
    <w:rsid w:val="00DD4682"/>
    <w:rsid w:val="00DF05FF"/>
    <w:rsid w:val="00DF524D"/>
    <w:rsid w:val="00E04A76"/>
    <w:rsid w:val="00E12BDD"/>
    <w:rsid w:val="00E171F2"/>
    <w:rsid w:val="00E2423C"/>
    <w:rsid w:val="00E5205E"/>
    <w:rsid w:val="00E6344F"/>
    <w:rsid w:val="00E679C2"/>
    <w:rsid w:val="00E7339D"/>
    <w:rsid w:val="00E80487"/>
    <w:rsid w:val="00E85B89"/>
    <w:rsid w:val="00E92F32"/>
    <w:rsid w:val="00E949B4"/>
    <w:rsid w:val="00EB7E33"/>
    <w:rsid w:val="00EC0CA1"/>
    <w:rsid w:val="00ED5001"/>
    <w:rsid w:val="00ED6850"/>
    <w:rsid w:val="00EE1F1A"/>
    <w:rsid w:val="00EE4D05"/>
    <w:rsid w:val="00EF72E5"/>
    <w:rsid w:val="00F04077"/>
    <w:rsid w:val="00F0491A"/>
    <w:rsid w:val="00F43ED1"/>
    <w:rsid w:val="00F51AA6"/>
    <w:rsid w:val="00F52910"/>
    <w:rsid w:val="00F5393F"/>
    <w:rsid w:val="00F57102"/>
    <w:rsid w:val="00FA0120"/>
    <w:rsid w:val="00FA3E69"/>
    <w:rsid w:val="00FA4E0F"/>
    <w:rsid w:val="00FA6570"/>
    <w:rsid w:val="00FA6BED"/>
    <w:rsid w:val="00FB61E1"/>
    <w:rsid w:val="00FB6428"/>
    <w:rsid w:val="00FC2A1E"/>
    <w:rsid w:val="00FC723A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B7FA"/>
  <w15:docId w15:val="{FD7CA52B-936F-4276-B089-787827B6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245F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paragraph" w:styleId="Nagwek8">
    <w:name w:val="heading 8"/>
    <w:basedOn w:val="Normalny"/>
    <w:next w:val="Normalny"/>
    <w:link w:val="Nagwek8Znak"/>
    <w:qFormat/>
    <w:rsid w:val="007C5D11"/>
    <w:pPr>
      <w:keepNext/>
      <w:numPr>
        <w:numId w:val="9"/>
      </w:numPr>
      <w:spacing w:after="0"/>
      <w:ind w:left="1848" w:hanging="357"/>
      <w:jc w:val="both"/>
      <w:outlineLvl w:val="7"/>
    </w:pPr>
    <w:rPr>
      <w:rFonts w:ascii="Arial" w:eastAsia="Times New Roman" w:hAnsi="Arial" w:cs="Arial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4AB3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224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4AB3"/>
    <w:rPr>
      <w:rFonts w:ascii="Calibri" w:eastAsia="Calibri" w:hAnsi="Calibri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915BAF"/>
    <w:pPr>
      <w:ind w:left="720"/>
      <w:contextualSpacing/>
    </w:pPr>
  </w:style>
  <w:style w:type="paragraph" w:customStyle="1" w:styleId="OGLNY">
    <w:name w:val="OGÓLNY"/>
    <w:basedOn w:val="Normalny"/>
    <w:autoRedefine/>
    <w:qFormat/>
    <w:rsid w:val="00386934"/>
    <w:pPr>
      <w:framePr w:hSpace="141" w:wrap="around" w:vAnchor="text" w:hAnchor="text" w:y="5"/>
      <w:spacing w:after="0"/>
    </w:pPr>
    <w:rPr>
      <w:rFonts w:eastAsia="Times New Roman" w:cs="Calibri"/>
      <w:lang w:eastAsia="pl-PL"/>
    </w:rPr>
  </w:style>
  <w:style w:type="character" w:customStyle="1" w:styleId="Nagwek8Znak">
    <w:name w:val="Nagłówek 8 Znak"/>
    <w:basedOn w:val="Domylnaczcionkaakapitu"/>
    <w:link w:val="Nagwek8"/>
    <w:rsid w:val="007C5D11"/>
    <w:rPr>
      <w:rFonts w:ascii="Arial" w:eastAsia="Times New Roman" w:hAnsi="Arial" w:cs="Arial"/>
      <w:kern w:val="0"/>
      <w:szCs w:val="40"/>
      <w:lang w:eastAsia="pl-PL"/>
      <w14:ligatures w14:val="none"/>
    </w:rPr>
  </w:style>
  <w:style w:type="paragraph" w:customStyle="1" w:styleId="PARAGRAF">
    <w:name w:val="PARAGRAF"/>
    <w:basedOn w:val="Normalny"/>
    <w:link w:val="PARAGRAFZnak"/>
    <w:autoRedefine/>
    <w:qFormat/>
    <w:rsid w:val="0052667D"/>
    <w:pPr>
      <w:numPr>
        <w:numId w:val="20"/>
      </w:numPr>
      <w:spacing w:after="0"/>
      <w:jc w:val="both"/>
    </w:pPr>
    <w:rPr>
      <w:rFonts w:eastAsia="Times New Roman"/>
      <w:lang w:val="x-none" w:eastAsia="x-none"/>
    </w:rPr>
  </w:style>
  <w:style w:type="paragraph" w:customStyle="1" w:styleId="USTP">
    <w:name w:val="USTĘP"/>
    <w:basedOn w:val="Normalny"/>
    <w:autoRedefine/>
    <w:qFormat/>
    <w:rsid w:val="007C5D11"/>
    <w:pPr>
      <w:numPr>
        <w:ilvl w:val="1"/>
        <w:numId w:val="10"/>
      </w:numPr>
      <w:tabs>
        <w:tab w:val="left" w:pos="672"/>
      </w:tabs>
      <w:spacing w:before="120" w:after="120"/>
      <w:jc w:val="both"/>
    </w:pPr>
    <w:rPr>
      <w:rFonts w:eastAsia="Times New Roman"/>
      <w:lang w:val="x-none" w:eastAsia="x-none"/>
    </w:rPr>
  </w:style>
  <w:style w:type="paragraph" w:customStyle="1" w:styleId="PUNKT">
    <w:name w:val="PUNKT"/>
    <w:basedOn w:val="PARAGRAF"/>
    <w:link w:val="PUNKTZnak"/>
    <w:autoRedefine/>
    <w:qFormat/>
    <w:rsid w:val="007C5D11"/>
    <w:pPr>
      <w:numPr>
        <w:ilvl w:val="2"/>
        <w:numId w:val="10"/>
      </w:numPr>
    </w:pPr>
    <w:rPr>
      <w:lang w:val="pl-PL"/>
    </w:rPr>
  </w:style>
  <w:style w:type="character" w:customStyle="1" w:styleId="PUNKTZnak">
    <w:name w:val="PUNKT Znak"/>
    <w:basedOn w:val="Domylnaczcionkaakapitu"/>
    <w:link w:val="PUNKT"/>
    <w:rsid w:val="007C5D11"/>
    <w:rPr>
      <w:rFonts w:ascii="Calibri" w:eastAsia="Times New Roman" w:hAnsi="Calibri" w:cs="Times New Roman"/>
      <w:kern w:val="0"/>
      <w:lang w:eastAsia="x-none"/>
      <w14:ligatures w14:val="none"/>
    </w:rPr>
  </w:style>
  <w:style w:type="paragraph" w:customStyle="1" w:styleId="LITERA">
    <w:name w:val="LITERA"/>
    <w:basedOn w:val="PUNKT"/>
    <w:link w:val="LITERAZnak"/>
    <w:autoRedefine/>
    <w:qFormat/>
    <w:rsid w:val="007C5D11"/>
    <w:pPr>
      <w:numPr>
        <w:ilvl w:val="3"/>
      </w:numPr>
    </w:pPr>
    <w:rPr>
      <w:lang w:val="x-none"/>
    </w:rPr>
  </w:style>
  <w:style w:type="paragraph" w:customStyle="1" w:styleId="TIRET">
    <w:name w:val="TIRET"/>
    <w:basedOn w:val="LITERA"/>
    <w:autoRedefine/>
    <w:qFormat/>
    <w:rsid w:val="007C5D11"/>
    <w:pPr>
      <w:numPr>
        <w:ilvl w:val="4"/>
      </w:numPr>
      <w:tabs>
        <w:tab w:val="num" w:pos="360"/>
        <w:tab w:val="left" w:pos="1134"/>
      </w:tabs>
    </w:pPr>
    <w:rPr>
      <w:lang w:val="pl-PL"/>
    </w:rPr>
  </w:style>
  <w:style w:type="character" w:customStyle="1" w:styleId="LITERAZnak">
    <w:name w:val="LITERA Znak"/>
    <w:link w:val="LITERA"/>
    <w:rsid w:val="007C5D11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customStyle="1" w:styleId="PARAGRAFZnak">
    <w:name w:val="PARAGRAF Znak"/>
    <w:link w:val="PARAGRAF"/>
    <w:rsid w:val="0052667D"/>
    <w:rPr>
      <w:rFonts w:ascii="Calibri" w:eastAsia="Times New Roman" w:hAnsi="Calibri" w:cs="Times New Roman"/>
      <w:kern w:val="0"/>
      <w:lang w:val="x-none" w:eastAsia="x-none"/>
      <w14:ligatures w14:val="none"/>
    </w:rPr>
  </w:style>
  <w:style w:type="character" w:styleId="Odwoaniedokomentarza">
    <w:name w:val="annotation reference"/>
    <w:semiHidden/>
    <w:rsid w:val="00856E4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56E49"/>
    <w:pPr>
      <w:spacing w:after="0"/>
      <w:ind w:left="284"/>
      <w:jc w:val="both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6E49"/>
    <w:rPr>
      <w:rFonts w:ascii="Arial" w:eastAsia="Times New Roman" w:hAnsi="Arial" w:cs="Times New Roman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6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E49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49"/>
    <w:pPr>
      <w:spacing w:after="200" w:line="240" w:lineRule="auto"/>
      <w:ind w:left="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49"/>
    <w:rPr>
      <w:rFonts w:ascii="Calibri" w:eastAsia="Calibri" w:hAnsi="Calibri" w:cs="Times New Roman"/>
      <w:b/>
      <w:bCs/>
      <w:kern w:val="0"/>
      <w:sz w:val="20"/>
      <w:szCs w:val="20"/>
      <w:lang w:eastAsia="pl-PL"/>
      <w14:ligatures w14:val="none"/>
    </w:rPr>
  </w:style>
  <w:style w:type="character" w:customStyle="1" w:styleId="fontstyle01">
    <w:name w:val="fontstyle01"/>
    <w:basedOn w:val="Domylnaczcionkaakapitu"/>
    <w:rsid w:val="00CB32F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6A503D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3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59F75-91FC-4923-965F-90B309B91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8</Pages>
  <Words>2465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anna_dolata@outlook.com</dc:creator>
  <cp:lastModifiedBy>Anna Dolata</cp:lastModifiedBy>
  <cp:revision>218</cp:revision>
  <cp:lastPrinted>2023-09-05T11:30:00Z</cp:lastPrinted>
  <dcterms:created xsi:type="dcterms:W3CDTF">2023-05-05T07:49:00Z</dcterms:created>
  <dcterms:modified xsi:type="dcterms:W3CDTF">2024-03-14T10:39:00Z</dcterms:modified>
</cp:coreProperties>
</file>