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A30810" w14:paraId="4CC7B649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25C90CA" w14:textId="77777777" w:rsidR="00A77B3E" w:rsidRDefault="00453EDB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42B8C72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65B7BCF1" w14:textId="77777777" w:rsidR="00A77B3E" w:rsidRDefault="00453ED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25 kwietnia 2023 r.</w:t>
            </w:r>
          </w:p>
          <w:p w14:paraId="54D846FC" w14:textId="77777777" w:rsidR="00A77B3E" w:rsidRDefault="00453EDB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08281ECC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632252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4A8F10D" w14:textId="77777777" w:rsidR="00A77B3E" w:rsidRDefault="00A77B3E"/>
    <w:p w14:paraId="00345419" w14:textId="77777777" w:rsidR="00A77B3E" w:rsidRDefault="00453EDB">
      <w:pPr>
        <w:jc w:val="center"/>
        <w:rPr>
          <w:b/>
          <w:caps/>
        </w:rPr>
      </w:pPr>
      <w:r>
        <w:rPr>
          <w:b/>
          <w:caps/>
        </w:rPr>
        <w:t>Uchwała Nr …</w:t>
      </w:r>
      <w:r>
        <w:rPr>
          <w:b/>
          <w:caps/>
        </w:rPr>
        <w:br/>
        <w:t>Rady Gminy Szczytno</w:t>
      </w:r>
    </w:p>
    <w:p w14:paraId="728AE46C" w14:textId="77777777" w:rsidR="00A77B3E" w:rsidRDefault="00453EDB">
      <w:pPr>
        <w:spacing w:before="280" w:after="280"/>
        <w:jc w:val="center"/>
        <w:rPr>
          <w:b/>
          <w:caps/>
        </w:rPr>
      </w:pPr>
      <w:r>
        <w:t>z dnia .................... 2023 r.</w:t>
      </w:r>
    </w:p>
    <w:p w14:paraId="5569FCEB" w14:textId="77777777" w:rsidR="00A77B3E" w:rsidRDefault="00453EDB">
      <w:pPr>
        <w:keepNext/>
        <w:spacing w:after="480"/>
        <w:jc w:val="center"/>
      </w:pPr>
      <w:r>
        <w:rPr>
          <w:b/>
        </w:rPr>
        <w:t>z dnia …</w:t>
      </w:r>
      <w:r>
        <w:rPr>
          <w:b/>
        </w:rPr>
        <w:br/>
        <w:t xml:space="preserve">w sprawie uchwalenia miejscowego planu zagospodarowania przestrzennego w części </w:t>
      </w:r>
      <w:r>
        <w:rPr>
          <w:b/>
        </w:rPr>
        <w:t>obrębu geodezyjnego Szczycionek, gmina Szczytno</w:t>
      </w:r>
    </w:p>
    <w:p w14:paraId="5E18AAFF" w14:textId="77777777" w:rsidR="00A77B3E" w:rsidRDefault="00453EDB">
      <w:pPr>
        <w:keepLines/>
        <w:spacing w:before="120" w:after="120"/>
        <w:ind w:firstLine="227"/>
      </w:pPr>
      <w:r>
        <w:t>Na podstawie art. 18 ust. 2 pkt. 5 ustawy z dnia 8 marca 1990 r. o samorządzie gminnym (</w:t>
      </w:r>
      <w:proofErr w:type="spellStart"/>
      <w:r>
        <w:t>t.j</w:t>
      </w:r>
      <w:proofErr w:type="spellEnd"/>
      <w:r>
        <w:t xml:space="preserve">. Dz. U. z 2023 r. poz. 40), art. 20 ust. 1 i art. 27 ustawy z dnia 27 marca 2003 r. o planowaniu i zagospodarowaniu </w:t>
      </w:r>
      <w:r>
        <w:t>przestrzennym (</w:t>
      </w:r>
      <w:proofErr w:type="spellStart"/>
      <w:r>
        <w:t>t.j</w:t>
      </w:r>
      <w:proofErr w:type="spellEnd"/>
      <w:r>
        <w:t>. Dz. U. z 2022 r. poz. 503 z </w:t>
      </w:r>
      <w:proofErr w:type="spellStart"/>
      <w:r>
        <w:t>późn</w:t>
      </w:r>
      <w:proofErr w:type="spellEnd"/>
      <w:r>
        <w:t>. zm.) oraz Uchwały Nr LII/378/2022 Rady Gminy Szczytno z dnia 04.03.2022 r. w sprawie przystąpienia do sporządzenia miejscowego planu zagospodarowania przestrzennego w części obrębu geodezyjnego Szczycio</w:t>
      </w:r>
      <w:r>
        <w:t>nek, gmina Szczytno, Rada Gminy Szczytno stwierdzając, że niniejszy plan nie narusza ustaleń Studium Uwarunkowań i Kierunków Zagospodarowania Przestrzennego Gminy Szczytno, uchwala co następuje:</w:t>
      </w:r>
    </w:p>
    <w:p w14:paraId="7364DA7E" w14:textId="77777777" w:rsidR="00A77B3E" w:rsidRDefault="00453EDB">
      <w:pPr>
        <w:keepNext/>
        <w:keepLines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ZAKRES OBOWIĄZYWANIA PLANU</w:t>
      </w:r>
    </w:p>
    <w:p w14:paraId="7F1EF627" w14:textId="77777777" w:rsidR="00A77B3E" w:rsidRDefault="00453EDB">
      <w:pPr>
        <w:keepLines/>
        <w:spacing w:before="120" w:after="120"/>
        <w:ind w:firstLine="340"/>
        <w:rPr>
          <w:u w:color="000000"/>
        </w:rPr>
      </w:pPr>
      <w:r>
        <w:rPr>
          <w:b/>
        </w:rPr>
        <w:t>§ 1. </w:t>
      </w:r>
      <w:r>
        <w:t>1. </w:t>
      </w:r>
      <w:r>
        <w:rPr>
          <w:u w:color="000000"/>
        </w:rPr>
        <w:t xml:space="preserve">Uchwala się </w:t>
      </w:r>
      <w:r>
        <w:rPr>
          <w:u w:color="000000"/>
        </w:rPr>
        <w:t>,,Miejscowy plan zagospodarowania przestrzennego w części obrębu geodezyjnego Szczycionek, gmina Szczytno”, zwany w dalszej części planem. Granice terenu objętego planem jak na Załączniku nr 1.</w:t>
      </w:r>
    </w:p>
    <w:p w14:paraId="61D62309" w14:textId="77777777" w:rsidR="00A77B3E" w:rsidRDefault="00453EDB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 xml:space="preserve">Plan stanowi zmianę w części „Miejscowego planu </w:t>
      </w:r>
      <w:r>
        <w:rPr>
          <w:u w:color="000000"/>
        </w:rPr>
        <w:t>zagospodarowania przestrzennego w obrębie geodezyjnym Lipowa Góra Zachodnia, Szczycionek”, uchwalonego Uchwałą nr XXX/185/09 Rady Gminy Szczytno z dnia 4 marca 2009 r.</w:t>
      </w:r>
    </w:p>
    <w:p w14:paraId="6F0B0D9F" w14:textId="77777777" w:rsidR="00A77B3E" w:rsidRDefault="00453EDB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Plan składa się z następujących elementów publikowanych w Dzienniku Urzędowym Wojewód</w:t>
      </w:r>
      <w:r>
        <w:rPr>
          <w:u w:color="000000"/>
        </w:rPr>
        <w:t>ztwa Warmińsko - Mazurskiego:</w:t>
      </w:r>
    </w:p>
    <w:p w14:paraId="1616888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u w:color="000000"/>
        </w:rPr>
        <w:t>tekstu planu</w:t>
      </w:r>
      <w:r>
        <w:rPr>
          <w:color w:val="000000"/>
          <w:u w:color="000000"/>
        </w:rPr>
        <w:t>, stanowiącego treść niniejszej uchwały;</w:t>
      </w:r>
    </w:p>
    <w:p w14:paraId="79811908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rysunku planu</w:t>
      </w:r>
      <w:r>
        <w:rPr>
          <w:color w:val="000000"/>
          <w:u w:color="000000"/>
        </w:rPr>
        <w:t>, sporządzonego w skali 1:1000, zatytułowanego jako „Miejscowy plan zagospodarowania przestrzennego w części obrębu geodezyjnego Szczycionek, gmina Szczyt</w:t>
      </w:r>
      <w:r>
        <w:rPr>
          <w:color w:val="000000"/>
          <w:u w:color="000000"/>
        </w:rPr>
        <w:t>no” stanowiącego Załącznik nr 1 do niniejszej uchwały;</w:t>
      </w:r>
    </w:p>
    <w:p w14:paraId="68AA2E42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rozstrzygnięcia o sposobie rozpatrzenia uwag do projektu niniejszego planu, </w:t>
      </w:r>
      <w:r>
        <w:rPr>
          <w:color w:val="000000"/>
          <w:u w:color="000000"/>
        </w:rPr>
        <w:t>stanowiącego Załącznik nr 2 do niniejszej uchwały;</w:t>
      </w:r>
    </w:p>
    <w:p w14:paraId="63BD789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rozstrzygnięcia o sposobie realizacji oraz finansowania inwestycji z</w:t>
      </w:r>
      <w:r>
        <w:rPr>
          <w:b/>
          <w:color w:val="000000"/>
          <w:u w:color="000000"/>
        </w:rPr>
        <w:t> zakresu infrastruktury technicznej</w:t>
      </w:r>
      <w:r>
        <w:rPr>
          <w:color w:val="000000"/>
          <w:u w:color="000000"/>
        </w:rPr>
        <w:t xml:space="preserve">, które należą do zadań własnych </w:t>
      </w:r>
      <w:r>
        <w:rPr>
          <w:b/>
          <w:color w:val="000000"/>
          <w:u w:color="000000"/>
        </w:rPr>
        <w:t>Gminy Szczytno</w:t>
      </w:r>
      <w:r>
        <w:rPr>
          <w:color w:val="000000"/>
          <w:u w:color="000000"/>
        </w:rPr>
        <w:t xml:space="preserve"> stanowiącego Załącznik nr 3 do niniejszej uchwały;</w:t>
      </w:r>
    </w:p>
    <w:p w14:paraId="76C8E251" w14:textId="77777777" w:rsidR="00A77B3E" w:rsidRDefault="00453EDB">
      <w:pPr>
        <w:spacing w:before="120" w:after="120"/>
        <w:ind w:left="340" w:hanging="227"/>
        <w:rPr>
          <w:b/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danych przestrzennych </w:t>
      </w:r>
      <w:r>
        <w:rPr>
          <w:color w:val="000000"/>
          <w:u w:color="000000"/>
        </w:rPr>
        <w:t>utworzonych dla planu, stanowiących Załącznik nr 4 do niniejszej uchwały.</w:t>
      </w:r>
    </w:p>
    <w:p w14:paraId="139F41FA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</w:rPr>
        <w:lastRenderedPageBreak/>
        <w:t>§ 2. </w:t>
      </w:r>
      <w:r>
        <w:t>1. </w:t>
      </w:r>
      <w:r>
        <w:rPr>
          <w:color w:val="000000"/>
          <w:u w:color="000000"/>
        </w:rPr>
        <w:t>Celem regulacj</w:t>
      </w:r>
      <w:r>
        <w:rPr>
          <w:color w:val="000000"/>
          <w:u w:color="000000"/>
        </w:rPr>
        <w:t>i zawartych w planie jest ustalenie przeznaczenia terenów oraz sposobów</w:t>
      </w:r>
      <w:r>
        <w:rPr>
          <w:color w:val="000000"/>
          <w:u w:color="000000"/>
        </w:rPr>
        <w:br/>
        <w:t>ich zagospodarowania.</w:t>
      </w:r>
    </w:p>
    <w:p w14:paraId="5FB2D3BC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Rysunek planu sporządzono w skali 1:1000 i obowiązuje w następującym zakresie:</w:t>
      </w:r>
    </w:p>
    <w:p w14:paraId="6A71AAD0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ustaleń ogólnych:</w:t>
      </w:r>
    </w:p>
    <w:p w14:paraId="25B2CD66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granicy planu;</w:t>
      </w:r>
    </w:p>
    <w:p w14:paraId="577E81BE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przeznaczenia terenu i linii </w:t>
      </w:r>
      <w:r>
        <w:rPr>
          <w:color w:val="000000"/>
          <w:u w:color="000000"/>
        </w:rPr>
        <w:t>rozgraniczających tereny o różnym przeznaczeniu lub różnych zasadach zagospodarowania;</w:t>
      </w:r>
    </w:p>
    <w:p w14:paraId="2B443F00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nieprzekraczalnej linii zabudowy;</w:t>
      </w:r>
    </w:p>
    <w:p w14:paraId="7431A8D5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cyfrowo - literowego oznaczenia terenu o określonym przeznaczeniu;</w:t>
      </w:r>
    </w:p>
    <w:p w14:paraId="3026D84F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ustaleń wynikających z przepisów odrębnych:</w:t>
      </w:r>
    </w:p>
    <w:p w14:paraId="5D451BF3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terenu objęt</w:t>
      </w:r>
      <w:r>
        <w:rPr>
          <w:color w:val="000000"/>
          <w:u w:color="000000"/>
        </w:rPr>
        <w:t>ego planem położonego w granicach Obszaru Chronionego Krajobrazu Pojezierza Olsztyńskiego oraz obszaru Natura 2000 Puszcza Napiwodzko-</w:t>
      </w:r>
      <w:proofErr w:type="spellStart"/>
      <w:r>
        <w:rPr>
          <w:color w:val="000000"/>
          <w:u w:color="000000"/>
        </w:rPr>
        <w:t>Ramucka</w:t>
      </w:r>
      <w:proofErr w:type="spellEnd"/>
      <w:r>
        <w:rPr>
          <w:color w:val="000000"/>
          <w:u w:color="000000"/>
        </w:rPr>
        <w:t>.</w:t>
      </w:r>
    </w:p>
    <w:p w14:paraId="3F4E1D88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Elementy rysunku niewymienione w ust. 2 stanowią oznaczenia informacyjne.</w:t>
      </w:r>
    </w:p>
    <w:p w14:paraId="32CFC598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Plan zawiera ustalenia dotyczące:</w:t>
      </w:r>
    </w:p>
    <w:p w14:paraId="67DC343B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przeznaczenia terenów oraz linie rozgraniczające tereny o różnym przeznaczeniu lub różnych zasadach zagospodarowania;</w:t>
      </w:r>
    </w:p>
    <w:p w14:paraId="05CC9760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 ochrony i kształtowania ładu przestrzennego;</w:t>
      </w:r>
    </w:p>
    <w:p w14:paraId="14D7EC7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zasad ochrony środowiska, przyrody i krajobrazu;</w:t>
      </w:r>
    </w:p>
    <w:p w14:paraId="3A9803C6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zasad kształtowania krajo</w:t>
      </w:r>
      <w:r>
        <w:rPr>
          <w:color w:val="000000"/>
          <w:u w:color="000000"/>
        </w:rPr>
        <w:t>brazu;</w:t>
      </w:r>
    </w:p>
    <w:p w14:paraId="74D59BA4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zasad kształtowania zabudowy oraz wskaźniki zagospodarowania terenu, maksymalną</w:t>
      </w:r>
      <w:r>
        <w:rPr>
          <w:color w:val="000000"/>
          <w:u w:color="000000"/>
        </w:rPr>
        <w:br/>
        <w:t>i minimalną intensywność zabudowy jako wskaźnik powierzchni całkowitej zabudowy</w:t>
      </w:r>
      <w:r>
        <w:rPr>
          <w:color w:val="000000"/>
          <w:u w:color="000000"/>
        </w:rPr>
        <w:br/>
        <w:t>w odniesieniu do powierzchni działki budowlanej, minimalny udział procentowy powierzch</w:t>
      </w:r>
      <w:r>
        <w:rPr>
          <w:color w:val="000000"/>
          <w:u w:color="000000"/>
        </w:rPr>
        <w:t>ni biologicznie czynnej w odniesieniu do powierzchni działki budowlanej, maksymalną wysokość zabudowy, minimalną liczbę miejsc do parkowania w tym miejsca przeznaczone na parkowanie pojazdów zaopatrzonych w kartę parkingową i sposób ich realizacji oraz lin</w:t>
      </w:r>
      <w:r>
        <w:rPr>
          <w:color w:val="000000"/>
          <w:u w:color="000000"/>
        </w:rPr>
        <w:t>ie zabudowy i gabaryty obiektów;</w:t>
      </w:r>
    </w:p>
    <w:p w14:paraId="41C0E52E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zasad modernizacji, rozbudowy i budowy systemów komunikacji i infrastruktury technicznej;</w:t>
      </w:r>
    </w:p>
    <w:p w14:paraId="2024E044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stawek procentowych, na podstawie których ustala się opłatę wynikającą ze wzrostu wartości nieruchomości w związku </w:t>
      </w:r>
      <w:r>
        <w:rPr>
          <w:color w:val="000000"/>
          <w:u w:color="000000"/>
        </w:rPr>
        <w:t>z uchwaleniem planu;</w:t>
      </w:r>
    </w:p>
    <w:p w14:paraId="41BC6047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sposobu usytuowania obiektów budowlanych w stosunku do dróg i innych terenów publicznie dostępnych oraz do granic przyległych nieruchomości, kolorystykę obiektów budowlanych</w:t>
      </w:r>
      <w:r>
        <w:rPr>
          <w:color w:val="000000"/>
          <w:u w:color="000000"/>
        </w:rPr>
        <w:br/>
        <w:t>oraz pokrycie dachów;</w:t>
      </w:r>
    </w:p>
    <w:p w14:paraId="72C659E2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granic i sposobów zagospodarowani</w:t>
      </w:r>
      <w:r>
        <w:rPr>
          <w:color w:val="000000"/>
          <w:u w:color="000000"/>
        </w:rPr>
        <w:t>a terenów lub obiektów podlegających ochronie,</w:t>
      </w:r>
      <w:r>
        <w:rPr>
          <w:color w:val="000000"/>
          <w:u w:color="000000"/>
        </w:rPr>
        <w:br/>
        <w:t xml:space="preserve">na podstawie odrębnych przepisów, terenów górniczych, a także obszarów szczególnego zagrożenia powodzią, obszarów osuwania się mas ziemnych, krajobrazów priorytetowych określonych w audycie krajobrazowym oraz </w:t>
      </w:r>
      <w:r>
        <w:rPr>
          <w:color w:val="000000"/>
          <w:u w:color="000000"/>
        </w:rPr>
        <w:t>w planach zagospodarowania przestrzennego województwa;</w:t>
      </w:r>
    </w:p>
    <w:p w14:paraId="3E7327FD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szczegółowych zasad i warunków scalania i podziału nieruchomości objętych planem miejscowym;</w:t>
      </w:r>
    </w:p>
    <w:p w14:paraId="62D1FC89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szczególnych warunków zagospodarowania terenów oraz ograniczeń w ich użytkowaniu,</w:t>
      </w:r>
      <w:r>
        <w:rPr>
          <w:color w:val="000000"/>
          <w:u w:color="000000"/>
        </w:rPr>
        <w:br/>
        <w:t>w tym zakazu zabud</w:t>
      </w:r>
      <w:r>
        <w:rPr>
          <w:color w:val="000000"/>
          <w:u w:color="000000"/>
        </w:rPr>
        <w:t>owy.</w:t>
      </w:r>
    </w:p>
    <w:p w14:paraId="2CD1F5A1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Plan, z racji braku występowania uwarunkowań i przesłanek na terenach objętym opracowaniem, nie zawiera ustaleń dotyczących:</w:t>
      </w:r>
    </w:p>
    <w:p w14:paraId="0DC8DD82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sposobów i terminów tymczasowego zagospodarowania, urządzania i użytkowania terenów;</w:t>
      </w:r>
    </w:p>
    <w:p w14:paraId="6DE68AA8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 ochrony dziedzictwa kultur</w:t>
      </w:r>
      <w:r>
        <w:rPr>
          <w:color w:val="000000"/>
          <w:u w:color="000000"/>
        </w:rPr>
        <w:t>owego i zabytków, w tym krajobrazów kulturowych oraz dóbr kultury współczesnej;</w:t>
      </w:r>
    </w:p>
    <w:p w14:paraId="40624558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wymagań wynikających z potrzeb kształtowania przestrzeni publicznej.</w:t>
      </w:r>
    </w:p>
    <w:p w14:paraId="150B139E" w14:textId="77777777" w:rsidR="00A77B3E" w:rsidRDefault="00453EDB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SŁOWNICZEK POJĘĆ UŻYTYCH W UCHWALE</w:t>
      </w:r>
    </w:p>
    <w:p w14:paraId="64FC5549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 xml:space="preserve">Wyjaśnienie ważniejszych pojęć użytych </w:t>
      </w:r>
      <w:r>
        <w:rPr>
          <w:b/>
          <w:color w:val="000000"/>
          <w:u w:color="000000"/>
        </w:rPr>
        <w:t>w treści niniejszej uchwały</w:t>
      </w:r>
    </w:p>
    <w:p w14:paraId="3F60B6E6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Ilekroć w uchwale jest mowa o:</w:t>
      </w:r>
    </w:p>
    <w:p w14:paraId="7C55662D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terenie funkcjonalnym</w:t>
      </w:r>
      <w:r>
        <w:rPr>
          <w:color w:val="000000"/>
          <w:u w:color="000000"/>
        </w:rPr>
        <w:t xml:space="preserve"> – należy przez to rozumieć fragment obszaru objętego planem, ograniczony liniami rozgraniczającymi, charakteryzujący się określonym przeznaczeniem i jednolitymi zasadami</w:t>
      </w:r>
      <w:r>
        <w:rPr>
          <w:color w:val="000000"/>
          <w:u w:color="000000"/>
        </w:rPr>
        <w:t xml:space="preserve"> zagospodarowania oraz oznaczony danym symbolem cyfrowo – literowym;</w:t>
      </w:r>
    </w:p>
    <w:p w14:paraId="733DB744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nieprzekraczalnej linii zabudowy</w:t>
      </w:r>
      <w:r>
        <w:rPr>
          <w:color w:val="000000"/>
          <w:u w:color="000000"/>
        </w:rPr>
        <w:t xml:space="preserve"> – należy przez to rozumieć linię, określającą obszar, poza którym zakazuje się wznoszenia budynków;</w:t>
      </w:r>
    </w:p>
    <w:p w14:paraId="21ACB3B3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kącie nachylenia połaci</w:t>
      </w:r>
      <w:r>
        <w:rPr>
          <w:color w:val="000000"/>
          <w:u w:color="000000"/>
        </w:rPr>
        <w:t xml:space="preserve"> – należy przez to rozumi</w:t>
      </w:r>
      <w:r>
        <w:rPr>
          <w:color w:val="000000"/>
          <w:u w:color="000000"/>
        </w:rPr>
        <w:t xml:space="preserve">eć kąt nachylenia płaszczyzny połaci dachowej względem płaszczyzny poziomej, kąt nachylenia połaci nie odnosi </w:t>
      </w:r>
      <w:r>
        <w:rPr>
          <w:color w:val="000000"/>
          <w:u w:color="000000"/>
        </w:rPr>
        <w:br/>
        <w:t>się do elementów takich jak: lukarny, naczółki, zadaszenia wejść;</w:t>
      </w:r>
    </w:p>
    <w:p w14:paraId="7976A793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wysokości zabudowy</w:t>
      </w:r>
      <w:r>
        <w:rPr>
          <w:color w:val="000000"/>
          <w:u w:color="000000"/>
        </w:rPr>
        <w:t xml:space="preserve"> – w stosunku do budynków należy przez to rozumieć wysokoś</w:t>
      </w:r>
      <w:r>
        <w:rPr>
          <w:color w:val="000000"/>
          <w:u w:color="000000"/>
        </w:rPr>
        <w:t>ć budynku zgodnie z przepisami odrębnymi dotyczącymi warunków technicznych jakim powinny odpowiadać budynki i ich usytuowanie, a w stosunku do innych niż budynki obiektów budowlanych – stanowi zewnętrzny, pionowy wymiar, mierzony od poziomu terenu do najwy</w:t>
      </w:r>
      <w:r>
        <w:rPr>
          <w:color w:val="000000"/>
          <w:u w:color="000000"/>
        </w:rPr>
        <w:t>ższego punktu obiektu;</w:t>
      </w:r>
    </w:p>
    <w:p w14:paraId="5807B287" w14:textId="77777777" w:rsidR="00A77B3E" w:rsidRDefault="00453EDB">
      <w:pPr>
        <w:spacing w:before="120" w:after="120"/>
        <w:ind w:left="340" w:hanging="227"/>
        <w:rPr>
          <w:b/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przepisach odrębnych</w:t>
      </w:r>
      <w:r>
        <w:rPr>
          <w:color w:val="000000"/>
          <w:u w:color="000000"/>
        </w:rPr>
        <w:t xml:space="preserve"> – należy przez to rozumieć obowiązujące akty prawne.</w:t>
      </w:r>
    </w:p>
    <w:p w14:paraId="3A58D643" w14:textId="77777777" w:rsidR="00A77B3E" w:rsidRDefault="00453EDB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14:paraId="7D208D6C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Ustalenia dotyczące przeznaczenia terenów funkcjonalnych na obszarze objętym planem</w:t>
      </w:r>
    </w:p>
    <w:p w14:paraId="64DE5434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następujące przeznaczeni</w:t>
      </w:r>
      <w:r>
        <w:rPr>
          <w:color w:val="000000"/>
          <w:u w:color="000000"/>
        </w:rPr>
        <w:t>a terenów funkcjonalnych oznaczonych na rysunku planu według symboli literowych:</w:t>
      </w:r>
    </w:p>
    <w:p w14:paraId="4051455A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MNW </w:t>
      </w:r>
      <w:r>
        <w:rPr>
          <w:color w:val="000000"/>
          <w:u w:color="000000"/>
        </w:rPr>
        <w:t>– tereny zabudowy mieszkaniowej jednorodzinnej wolnostojącej,</w:t>
      </w:r>
    </w:p>
    <w:p w14:paraId="08DE6E35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KR </w:t>
      </w:r>
      <w:r>
        <w:rPr>
          <w:color w:val="000000"/>
          <w:u w:color="000000"/>
        </w:rPr>
        <w:t>– tereny komunikacji drogowej wewnętrznej.</w:t>
      </w:r>
    </w:p>
    <w:p w14:paraId="583698EE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Ustalenia dotyczące zasad ochrony i kształtowania ła</w:t>
      </w:r>
      <w:r>
        <w:rPr>
          <w:b/>
          <w:color w:val="000000"/>
          <w:u w:color="000000"/>
        </w:rPr>
        <w:t>du przestrzennego</w:t>
      </w:r>
    </w:p>
    <w:p w14:paraId="4195CCB6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granicach planu zasady ochrony i kształtowania ładu przestrzennego określone są ustaleniami dotyczącymi:</w:t>
      </w:r>
    </w:p>
    <w:p w14:paraId="2ADB2B53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sposobów zagospodarowania i ochrony terenów zieleni oraz zachowania powierzchni biologicznie czynnej działki budowlanej;</w:t>
      </w:r>
    </w:p>
    <w:p w14:paraId="3519D463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nieprzekraczalnej linii zabudowy, wysokości zabudowy oraz sposobu kształtowania dachów;</w:t>
      </w:r>
    </w:p>
    <w:p w14:paraId="3AF5AD83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kolorystyki obiektów budowlanych, w tym materiałów użytych do pokryć dachowych i elewacji budynków;</w:t>
      </w:r>
    </w:p>
    <w:p w14:paraId="7E0E425E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przeznaczenia terenów funkcjonalnych </w:t>
      </w:r>
      <w:r>
        <w:rPr>
          <w:color w:val="000000"/>
          <w:u w:color="000000"/>
        </w:rPr>
        <w:t>i minimalnych powierzchni działek budowlanych.</w:t>
      </w:r>
    </w:p>
    <w:p w14:paraId="041510CE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Nakazuje się uwzględnienie w zagospodarowaniu terenów parametrów, zasad i wskaźników kształtowania zabudowy, określonych w ustaleniach szczegółowych;</w:t>
      </w:r>
    </w:p>
    <w:p w14:paraId="37325DAB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Nakazuje się lokalizację zabudowy z uwzględnieniem ni</w:t>
      </w:r>
      <w:r>
        <w:rPr>
          <w:color w:val="000000"/>
          <w:u w:color="000000"/>
        </w:rPr>
        <w:t>eprzekraczalnych linii zabudowy oznaczonych na rysunku planu, zgodnie z ustaleniami szczegółowymi dotyczącymi terenów funkcjonalnych oraz przepisami odrębnymi.</w:t>
      </w:r>
    </w:p>
    <w:p w14:paraId="224030C1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b/>
          <w:color w:val="000000"/>
          <w:u w:color="000000"/>
        </w:rPr>
        <w:t>Ustalenia dotyczące zasad ochrony środowiska, przyrody i krajobrazu</w:t>
      </w:r>
    </w:p>
    <w:p w14:paraId="139B2878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zasady w </w:t>
      </w:r>
      <w:r>
        <w:rPr>
          <w:color w:val="000000"/>
          <w:u w:color="000000"/>
        </w:rPr>
        <w:t>zakresie ochrony środowiska:</w:t>
      </w:r>
    </w:p>
    <w:p w14:paraId="426C3A97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zakazuje się lokalizacji przedsięwzięć mogących znacząco oddziaływać na środowisko, określonych w przepisach odrębnych, za wyjątkiem inwestycji celu publicznego z zakresu infrastruktury technicznej;</w:t>
      </w:r>
    </w:p>
    <w:p w14:paraId="4D109922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zasady wyni</w:t>
      </w:r>
      <w:r>
        <w:rPr>
          <w:color w:val="000000"/>
          <w:u w:color="000000"/>
        </w:rPr>
        <w:t>kające z położenia obszaru objętego planem w granicach obszaru ochronnego Głównego Zbiornika Wód Podziemnych (GZWP) Olsztyn nr 213 zgodnie z przepisami odrębnymi;</w:t>
      </w:r>
    </w:p>
    <w:p w14:paraId="10CF84DF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zakazuje się zmiany kierunku odpływu wody opadowej ze szkodą dla gruntów sąsiednich, zgodn</w:t>
      </w:r>
      <w:r>
        <w:rPr>
          <w:color w:val="000000"/>
          <w:u w:color="000000"/>
        </w:rPr>
        <w:t>ie z przepisami odrębnymi;</w:t>
      </w:r>
    </w:p>
    <w:p w14:paraId="0429187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ustala się dopuszczalne poziomy hałasu, przyjmując odpowiednie przepisy dotyczące ochrony środowiska w zakresie dopuszczalnych poziomów hałasu - dla terenu funkcjonalnego oznaczonego na rysunku planu symbolem literowym </w:t>
      </w:r>
      <w:r>
        <w:rPr>
          <w:b/>
          <w:color w:val="000000"/>
          <w:u w:color="000000"/>
        </w:rPr>
        <w:t xml:space="preserve">MNW </w:t>
      </w:r>
      <w:r>
        <w:rPr>
          <w:color w:val="000000"/>
          <w:u w:color="000000"/>
        </w:rPr>
        <w:t>- j</w:t>
      </w:r>
      <w:r>
        <w:rPr>
          <w:color w:val="000000"/>
          <w:u w:color="000000"/>
        </w:rPr>
        <w:t>ak dla terenów zabudowy mieszkaniowej jednorodzinnej;</w:t>
      </w:r>
    </w:p>
    <w:p w14:paraId="379D0CBD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się, że w zakresie ochrony przyrody obowiązują przepisy odrębne wynikające z położenia planu w granicach:</w:t>
      </w:r>
    </w:p>
    <w:p w14:paraId="1EFE7146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Obszaru Chronionego Krajobrazu Pojezierza Olsztyńskiego,</w:t>
      </w:r>
    </w:p>
    <w:p w14:paraId="224C5044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obszaru Natura 2000 Pus</w:t>
      </w:r>
      <w:r>
        <w:rPr>
          <w:color w:val="000000"/>
          <w:u w:color="000000"/>
        </w:rPr>
        <w:t>zcza Napiwodzko-</w:t>
      </w:r>
      <w:proofErr w:type="spellStart"/>
      <w:r>
        <w:rPr>
          <w:color w:val="000000"/>
          <w:u w:color="000000"/>
        </w:rPr>
        <w:t>Ramucka</w:t>
      </w:r>
      <w:proofErr w:type="spellEnd"/>
      <w:r>
        <w:rPr>
          <w:color w:val="000000"/>
          <w:u w:color="000000"/>
        </w:rPr>
        <w:t>.</w:t>
      </w:r>
    </w:p>
    <w:p w14:paraId="64AFFF44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b/>
          <w:color w:val="000000"/>
          <w:u w:color="000000"/>
        </w:rPr>
        <w:t>Ustalenia dotyczące zasad kształtowania krajobrazu</w:t>
      </w:r>
    </w:p>
    <w:p w14:paraId="4EE0C73E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zakresie kształtowania krajobrazu ustala się nakaz kształtowania nowej zabudowy przy uwzględnieniu parametrów, zasad i wskaźników kształtowania zabudowy określonych w ust</w:t>
      </w:r>
      <w:r>
        <w:rPr>
          <w:color w:val="000000"/>
          <w:u w:color="000000"/>
        </w:rPr>
        <w:t>aleniach szczegółowych.</w:t>
      </w:r>
    </w:p>
    <w:p w14:paraId="204872D0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b/>
          <w:color w:val="000000"/>
          <w:u w:color="000000"/>
        </w:rPr>
        <w:t xml:space="preserve">Ustalenia dotyczące zasad modernizacji, rozbudowy i budowy systemów komunikacji </w:t>
      </w:r>
      <w:r>
        <w:rPr>
          <w:b/>
          <w:color w:val="000000"/>
          <w:u w:color="000000"/>
        </w:rPr>
        <w:br/>
        <w:t>i infrastruktury technicznej</w:t>
      </w:r>
    </w:p>
    <w:p w14:paraId="16694E83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się, iż w zakresie systemów komunikacji obsługę komunikacyjną terenów funkcjonalnych zapewnia droga gminna </w:t>
      </w:r>
      <w:r>
        <w:rPr>
          <w:color w:val="000000"/>
          <w:u w:color="000000"/>
        </w:rPr>
        <w:t xml:space="preserve">(działki ew. nr 75/2, 75/3, 60/2), poprzez tereny komunikacji drogowej wewnętrznej oznaczone w planie symbolami </w:t>
      </w:r>
      <w:r>
        <w:rPr>
          <w:b/>
          <w:color w:val="000000"/>
          <w:u w:color="000000"/>
        </w:rPr>
        <w:t>1KR</w:t>
      </w:r>
      <w:r>
        <w:rPr>
          <w:color w:val="000000"/>
          <w:u w:color="000000"/>
        </w:rPr>
        <w:t xml:space="preserve">, </w:t>
      </w:r>
      <w:r>
        <w:rPr>
          <w:b/>
          <w:color w:val="000000"/>
          <w:u w:color="000000"/>
        </w:rPr>
        <w:t>2KR</w:t>
      </w:r>
      <w:r>
        <w:rPr>
          <w:color w:val="000000"/>
          <w:u w:color="000000"/>
        </w:rPr>
        <w:t>.</w:t>
      </w:r>
    </w:p>
    <w:p w14:paraId="60F5ACDD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Ustala się wskaźniki wyposażenia terenu funkcjonalnego w odpowiednią liczbę miejsc</w:t>
      </w:r>
      <w:r>
        <w:rPr>
          <w:color w:val="000000"/>
          <w:u w:color="000000"/>
        </w:rPr>
        <w:br/>
        <w:t>do parkowania, zapewniającą zaspokojenie potrzeb</w:t>
      </w:r>
      <w:r>
        <w:rPr>
          <w:color w:val="000000"/>
          <w:u w:color="000000"/>
        </w:rPr>
        <w:t xml:space="preserve"> w zakresie parkowania i postoju samochodów:</w:t>
      </w:r>
    </w:p>
    <w:p w14:paraId="4BF579BE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dla terenu zabudowy mieszkaniowej jednorodzinnej oznaczonego w planie symbolem literowym </w:t>
      </w:r>
      <w:r>
        <w:rPr>
          <w:b/>
          <w:color w:val="000000"/>
          <w:u w:color="000000"/>
        </w:rPr>
        <w:t>MNW</w:t>
      </w:r>
      <w:r>
        <w:rPr>
          <w:color w:val="000000"/>
          <w:u w:color="000000"/>
        </w:rPr>
        <w:t xml:space="preserve"> ustala się minimum 1,0 miejsce postojowe przypadające na jeden budynek mieszkalny;</w:t>
      </w:r>
    </w:p>
    <w:p w14:paraId="234C5799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miejsca postojowe dla </w:t>
      </w:r>
      <w:r>
        <w:rPr>
          <w:color w:val="000000"/>
          <w:u w:color="000000"/>
        </w:rPr>
        <w:t>pojazdów zaopatrzonych w kartę parkingową należy realizować w ilości oraz na zasadach określonych w przepisach odrębnych.</w:t>
      </w:r>
    </w:p>
    <w:p w14:paraId="42C95FCC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zasady z zakresu infrastruktury technicznej:</w:t>
      </w:r>
    </w:p>
    <w:p w14:paraId="426CFF6F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lokalizację sieci i urządzeń infrastruktury technicznej w lin</w:t>
      </w:r>
      <w:r>
        <w:rPr>
          <w:color w:val="000000"/>
          <w:u w:color="000000"/>
        </w:rPr>
        <w:t xml:space="preserve">iach rozgraniczających terenów funkcjonalnych oznaczonych w planie symbolem literowym </w:t>
      </w:r>
      <w:r>
        <w:rPr>
          <w:b/>
          <w:color w:val="000000"/>
          <w:u w:color="000000"/>
        </w:rPr>
        <w:t>KR</w:t>
      </w:r>
      <w:r>
        <w:rPr>
          <w:color w:val="000000"/>
          <w:u w:color="000000"/>
        </w:rPr>
        <w:t xml:space="preserve"> na zasadach określonych w przepisach odrębnych;</w:t>
      </w:r>
    </w:p>
    <w:p w14:paraId="6A90157F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możliwość lokalizowania sieci i urządzeń infrastruktury technicznej w liniach rozgraniczających terenó</w:t>
      </w:r>
      <w:r>
        <w:rPr>
          <w:color w:val="000000"/>
          <w:u w:color="000000"/>
        </w:rPr>
        <w:t>w funkcjonalnych oznaczonych w planie symbolem literowym</w:t>
      </w:r>
      <w:r>
        <w:rPr>
          <w:b/>
          <w:color w:val="000000"/>
          <w:u w:color="000000"/>
        </w:rPr>
        <w:t xml:space="preserve"> MNW </w:t>
      </w:r>
      <w:r>
        <w:rPr>
          <w:color w:val="000000"/>
          <w:u w:color="000000"/>
        </w:rPr>
        <w:t>wzdłuż granic działek budowlanych lub granic terenów funkcjonalnych, na zasadach określonych w przepisach odrębnych oraz jeżeli lokalizacja tych sieci i urządzeń nie zmieni przeznaczenia terenu f</w:t>
      </w:r>
      <w:r>
        <w:rPr>
          <w:color w:val="000000"/>
          <w:u w:color="000000"/>
        </w:rPr>
        <w:t>unkcjonalnego i nie ograniczy jego realizacji.</w:t>
      </w:r>
    </w:p>
    <w:p w14:paraId="3495909D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zasady z zakresu zaopatrzenia w wodę:</w:t>
      </w:r>
    </w:p>
    <w:p w14:paraId="68D9AAF4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zaopatrzenie w wodę należy realizować z sieci wodociągowej o średnicy nie mniejszej niż</w:t>
      </w:r>
      <w:r>
        <w:rPr>
          <w:color w:val="000000"/>
          <w:u w:color="000000"/>
        </w:rPr>
        <w:br/>
        <w:t>Ø 110 mm;</w:t>
      </w:r>
    </w:p>
    <w:p w14:paraId="01803D45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zaopatrzenie w wodę dla potrzeb przeciwpożarowych nal</w:t>
      </w:r>
      <w:r>
        <w:rPr>
          <w:color w:val="000000"/>
          <w:u w:color="000000"/>
        </w:rPr>
        <w:t>eży realizować z sieci wodociągowej o średnicy nie mniejszej niż Ø 110 mm, na zasadach określonych w przepisach odrębnych.</w:t>
      </w:r>
    </w:p>
    <w:p w14:paraId="2FBB1F63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Ustala się zasady z zakresu odprowadzania i oczyszczania ścieków sanitarnych, odprowadzania wód opadowych </w:t>
      </w:r>
      <w:r>
        <w:rPr>
          <w:color w:val="000000"/>
          <w:u w:color="000000"/>
        </w:rPr>
        <w:t>i roztopowych, gromadzenia odpadów:</w:t>
      </w:r>
    </w:p>
    <w:p w14:paraId="38AFEFF5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obsługę w zakresie odprowadzania ścieków sanitarnych należy realizować siecią kanalizacji sanitarnej o średnicy nie mniejszej niż Ø 110 mm lub na zasadach zgodnych z przepisami odrębnymi;</w:t>
      </w:r>
    </w:p>
    <w:p w14:paraId="50956AE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wody opadowe i roztopowe z</w:t>
      </w:r>
      <w:r>
        <w:rPr>
          <w:color w:val="000000"/>
          <w:u w:color="000000"/>
        </w:rPr>
        <w:t> powierzchni uszczelnionych należy odprowadzać do otwartej lub zamkniętej sieci kanalizacji deszczowej o średnicy nie mniejszej niż Ø 160 mm, wyposażonej w niezbędne urządzenia oczyszczające, zgodnie z obowiązującymi przepisami odrębnymi;</w:t>
      </w:r>
    </w:p>
    <w:p w14:paraId="0F33CAE3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dopuszcza się </w:t>
      </w:r>
      <w:r>
        <w:rPr>
          <w:color w:val="000000"/>
          <w:u w:color="000000"/>
        </w:rPr>
        <w:t>indywidualne zagospodarowanie wód opadowych i roztopowych, w sposób nie zagrażający środowisku oraz warunkom gruntowo-wodnym, bez szkody dla działek sąsiednich oraz zgodnie z obowiązującymi przepisami odrębnymi;</w:t>
      </w:r>
    </w:p>
    <w:p w14:paraId="50FB1033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gospodarkę odpadami należy realizować zgo</w:t>
      </w:r>
      <w:r>
        <w:rPr>
          <w:color w:val="000000"/>
          <w:u w:color="000000"/>
        </w:rPr>
        <w:t>dnie z obowiązującymi przepisami odrębnymi oraz obowiązującymi w tym zakresie przepisami lokalnymi.</w:t>
      </w:r>
    </w:p>
    <w:p w14:paraId="4AA95509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Ustala się zasady z zakresu zaopatrzenia w energię elektryczną:</w:t>
      </w:r>
    </w:p>
    <w:p w14:paraId="5D30124F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zaopatrzenie w energię elektryczną należy realizować z sieci niskiego napięcia 0,4 </w:t>
      </w:r>
      <w:proofErr w:type="spellStart"/>
      <w:r>
        <w:rPr>
          <w:color w:val="000000"/>
          <w:u w:color="000000"/>
        </w:rPr>
        <w:t>kV</w:t>
      </w:r>
      <w:proofErr w:type="spellEnd"/>
      <w:r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zgodnie z przepisami odrębnymi;</w:t>
      </w:r>
    </w:p>
    <w:p w14:paraId="183B4AF3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nowe sieci elektroenergetyczne należy wykonać jako napowietrzne lub podziemne na zasadach określonych w przepisach odrębnych;</w:t>
      </w:r>
    </w:p>
    <w:p w14:paraId="35B7157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lokalizację obiektów budowlanych w stosunku do sieci i urządzeń elektroenergetycznych należ</w:t>
      </w:r>
      <w:r>
        <w:rPr>
          <w:color w:val="000000"/>
          <w:u w:color="000000"/>
        </w:rPr>
        <w:t>y realizować z uwzględnieniem odległości wynikających z obowiązujących norm, przepisów i zasad branżowych;</w:t>
      </w:r>
    </w:p>
    <w:p w14:paraId="4BBFFB48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dopuszcza się zaopatrzenie w energię elektryczną za pomocą odnawialnych źródeł energii o mocy odpowiadającej mocy </w:t>
      </w:r>
      <w:proofErr w:type="spellStart"/>
      <w:r>
        <w:rPr>
          <w:color w:val="000000"/>
          <w:u w:color="000000"/>
        </w:rPr>
        <w:t>mikroinstalacji</w:t>
      </w:r>
      <w:proofErr w:type="spellEnd"/>
      <w:r>
        <w:rPr>
          <w:color w:val="000000"/>
          <w:u w:color="000000"/>
        </w:rPr>
        <w:t xml:space="preserve">, o których mowa </w:t>
      </w:r>
      <w:r>
        <w:rPr>
          <w:color w:val="000000"/>
          <w:u w:color="000000"/>
        </w:rPr>
        <w:t>w przepisach odrębnych, z wyłączeniem elektrowni wykorzystujących energię wiatrową;</w:t>
      </w:r>
    </w:p>
    <w:p w14:paraId="1F17CCB4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kolizji projektowanego zagospodarowania terenu z istniejącymi sieciami</w:t>
      </w:r>
      <w:r>
        <w:rPr>
          <w:color w:val="000000"/>
          <w:u w:color="000000"/>
        </w:rPr>
        <w:br/>
        <w:t>i urządzeniami elektroenergetycznymi, należy je przebudować w kolidującym zakresie, zg</w:t>
      </w:r>
      <w:r>
        <w:rPr>
          <w:color w:val="000000"/>
          <w:u w:color="000000"/>
        </w:rPr>
        <w:t>odnie z obowiązującymi przepisami odrębnymi.</w:t>
      </w:r>
    </w:p>
    <w:p w14:paraId="6F14DD2B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Ustala się zasady z zakresu infrastruktury telekomunikacyjnej:</w:t>
      </w:r>
    </w:p>
    <w:p w14:paraId="0E75BB47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zaopatrzenie w zakresie telekomunikacji należy realizować z sieci telekomunikacyjnej, na zasadach określonych w przepisach odrębnych;</w:t>
      </w:r>
    </w:p>
    <w:p w14:paraId="559E419F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sieci</w:t>
      </w:r>
      <w:r>
        <w:rPr>
          <w:color w:val="000000"/>
          <w:u w:color="000000"/>
        </w:rPr>
        <w:t xml:space="preserve"> telekomunikacyjne należy projektować jako podziemne;</w:t>
      </w:r>
    </w:p>
    <w:p w14:paraId="33485EC2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kolizji projektowanych obiektów z urządzeniami telekomunikacyjnymi, należy je przebudować i dostosować do projektowanego zagospodarowania przestrzennego, zgodnie</w:t>
      </w:r>
      <w:r>
        <w:rPr>
          <w:color w:val="000000"/>
          <w:u w:color="000000"/>
        </w:rPr>
        <w:br/>
        <w:t xml:space="preserve">z </w:t>
      </w:r>
      <w:r>
        <w:rPr>
          <w:color w:val="000000"/>
          <w:u w:color="000000"/>
        </w:rPr>
        <w:t>obowiązującymi przepisami odrębnymi.</w:t>
      </w:r>
    </w:p>
    <w:p w14:paraId="7A6804D3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Ustala się, iż zaopatrzenie w ciepło należy realizować w sposób indywidualny, z zastosowaniem:</w:t>
      </w:r>
    </w:p>
    <w:p w14:paraId="038E1661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kotłów spełniających normy emisji określone w przepisach odrębnych;</w:t>
      </w:r>
    </w:p>
    <w:p w14:paraId="7CFD474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proofErr w:type="spellStart"/>
      <w:r>
        <w:rPr>
          <w:color w:val="000000"/>
          <w:u w:color="000000"/>
        </w:rPr>
        <w:t>mikroinstalacji</w:t>
      </w:r>
      <w:proofErr w:type="spellEnd"/>
      <w:r>
        <w:rPr>
          <w:color w:val="000000"/>
          <w:u w:color="000000"/>
        </w:rPr>
        <w:t xml:space="preserve"> wytwarzających ciepło z odnawia</w:t>
      </w:r>
      <w:r>
        <w:rPr>
          <w:color w:val="000000"/>
          <w:u w:color="000000"/>
        </w:rPr>
        <w:t>lnych źródeł energii, zgodnie z przepisami odrębnymi, za wyjątkiem elektrowni wykorzystujących energię wiatrową.</w:t>
      </w:r>
    </w:p>
    <w:p w14:paraId="1BA53A6E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Ustala się zasady z zakresu zaopatrzenia w gaz:</w:t>
      </w:r>
    </w:p>
    <w:p w14:paraId="2CBF3F57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się, iż zaopatrzenie w gaz należy realizować z sieci gazowej;</w:t>
      </w:r>
    </w:p>
    <w:p w14:paraId="3FEDBAFB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ind</w:t>
      </w:r>
      <w:r>
        <w:rPr>
          <w:color w:val="000000"/>
          <w:u w:color="000000"/>
        </w:rPr>
        <w:t>ywidualnie zaopatrzenie w gaz zgodnie z obowiązującymi przepisami odrębnymi;</w:t>
      </w:r>
    </w:p>
    <w:p w14:paraId="1E2B08E0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nowo projektowanych sieci gazowych należy wyznaczyć strefy kontrolowane gazociągu, określone w przepisach odrębnych.</w:t>
      </w:r>
    </w:p>
    <w:p w14:paraId="74003D1B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b/>
          <w:color w:val="000000"/>
          <w:u w:color="000000"/>
        </w:rPr>
        <w:t>Ustalenia dotyczące granic i sposobów zagospodarow</w:t>
      </w:r>
      <w:r>
        <w:rPr>
          <w:b/>
          <w:color w:val="000000"/>
          <w:u w:color="000000"/>
        </w:rPr>
        <w:t>ania terenów lub obiektów podlegających ochronie, na podstawie odrębnych przepisów, terenów górniczych, a także obszarów szczególnego zagrożenia powodzią, obszarów osuwania się mas ziemnych, krajobrazów priorytetowych określonych w audycie krajobrazowym or</w:t>
      </w:r>
      <w:r>
        <w:rPr>
          <w:b/>
          <w:color w:val="000000"/>
          <w:u w:color="000000"/>
        </w:rPr>
        <w:t>az w planach zagospodarowania przestrzennego województwa</w:t>
      </w:r>
    </w:p>
    <w:p w14:paraId="48353CCE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związku z położeniem terenów objętych planem w granicach Obszaru Chronionego Krajobrazu Pojezierza Olsztyńskiego, obowiązują zasady zagospodarowania wynikające z przepisów odrębnych.</w:t>
      </w:r>
    </w:p>
    <w:p w14:paraId="3D6A7863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związk</w:t>
      </w:r>
      <w:r>
        <w:rPr>
          <w:color w:val="000000"/>
          <w:u w:color="000000"/>
        </w:rPr>
        <w:t>u z położeniem terenów objętych planem w granicach obszaru Natura 2000 Puszcza Napiwodzko-</w:t>
      </w:r>
      <w:proofErr w:type="spellStart"/>
      <w:r>
        <w:rPr>
          <w:color w:val="000000"/>
          <w:u w:color="000000"/>
        </w:rPr>
        <w:t>Ramucka</w:t>
      </w:r>
      <w:proofErr w:type="spellEnd"/>
      <w:r>
        <w:rPr>
          <w:color w:val="000000"/>
          <w:u w:color="000000"/>
        </w:rPr>
        <w:t>, obowiązują zasady zagospodarowania wynikające z przepisów odrębnych.</w:t>
      </w:r>
    </w:p>
    <w:p w14:paraId="389947BB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związku z położeniem terenów objętych planem w granicach obszaru ochronnego Główneg</w:t>
      </w:r>
      <w:r>
        <w:rPr>
          <w:color w:val="000000"/>
          <w:u w:color="000000"/>
        </w:rPr>
        <w:t>o Zbiornika Wód Podziemnych (GZWP) Olsztyn nr 213 obowiązują zasady zagospodarowania wynikające z przepisów odrębnych.</w:t>
      </w:r>
    </w:p>
    <w:p w14:paraId="6B619BA3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terenie objętym planem nie występują tereny górnicze.</w:t>
      </w:r>
    </w:p>
    <w:p w14:paraId="1A9C99BA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Na terenie objętym planem nie występują obszary szczególnego </w:t>
      </w:r>
      <w:r>
        <w:rPr>
          <w:color w:val="000000"/>
          <w:u w:color="000000"/>
        </w:rPr>
        <w:t>zagrożenia powodzią.</w:t>
      </w:r>
    </w:p>
    <w:p w14:paraId="04C2426D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terenie objętym planem nie występują obszary osuwania się mas ziemnych.</w:t>
      </w:r>
    </w:p>
    <w:p w14:paraId="2B7AF883" w14:textId="77777777" w:rsidR="00A77B3E" w:rsidRDefault="00453EDB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 terenie objętym planem nie wyznaczono krajobrazów priorytetowych określonych w audycie krajobrazowym w związku z brakiem jego opracowania.</w:t>
      </w:r>
    </w:p>
    <w:p w14:paraId="279C73D0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</w:rPr>
        <w:lastRenderedPageBreak/>
        <w:t>§ 10. </w:t>
      </w:r>
      <w:r>
        <w:rPr>
          <w:b/>
          <w:color w:val="000000"/>
          <w:u w:color="000000"/>
        </w:rPr>
        <w:t>Ustal</w:t>
      </w:r>
      <w:r>
        <w:rPr>
          <w:b/>
          <w:color w:val="000000"/>
          <w:u w:color="000000"/>
        </w:rPr>
        <w:t>enia dotyczące szczególnych warunków zagospodarowania terenów oraz ograniczeń w ich użytkowaniu, w tym zakazu zabudowy</w:t>
      </w:r>
    </w:p>
    <w:p w14:paraId="3813AB36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szczególne warunki zagospodarowania terenów oraz ograniczenia w ich użytkowaniu:</w:t>
      </w:r>
    </w:p>
    <w:p w14:paraId="659BF661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granicach Obszaru Chronionego Krajobr</w:t>
      </w:r>
      <w:r>
        <w:rPr>
          <w:color w:val="000000"/>
          <w:u w:color="000000"/>
        </w:rPr>
        <w:t>azu Pojezierza Olsztyńskiego, zgodnie z przepisami z zakresu ochrony przyrody;</w:t>
      </w:r>
    </w:p>
    <w:p w14:paraId="2B47D72F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granicach obszaru Natura 2000 Puszcza Napiwodzko-</w:t>
      </w:r>
      <w:proofErr w:type="spellStart"/>
      <w:r>
        <w:rPr>
          <w:color w:val="000000"/>
          <w:u w:color="000000"/>
        </w:rPr>
        <w:t>Ramucka</w:t>
      </w:r>
      <w:proofErr w:type="spellEnd"/>
      <w:r>
        <w:rPr>
          <w:color w:val="000000"/>
          <w:u w:color="000000"/>
        </w:rPr>
        <w:t xml:space="preserve"> zgodnie z przepisami z zakresu ochrony przyrody;</w:t>
      </w:r>
    </w:p>
    <w:p w14:paraId="7E16E7C8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granicach obszaru ochronnego Głównego Zbiornika Wód </w:t>
      </w:r>
      <w:r>
        <w:rPr>
          <w:color w:val="000000"/>
          <w:u w:color="000000"/>
        </w:rPr>
        <w:t>Podziemnych (GZWP) Olsztyn nr 213, zgodnie z przepisami odrębnymi.</w:t>
      </w:r>
    </w:p>
    <w:p w14:paraId="4FC6EF52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Ustalenia dotyczące szczegółowych zasad i warunków scalenia i podziału nieruchomości</w:t>
      </w:r>
    </w:p>
    <w:p w14:paraId="1DD80CCF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się, że w granicach planu nie wyznacza się obszarów wymagających przeprowadzenia scaleń </w:t>
      </w:r>
      <w:r>
        <w:rPr>
          <w:color w:val="000000"/>
          <w:u w:color="000000"/>
        </w:rPr>
        <w:t>i podziału nieruchomości, w rozumieniu przepisów odrębnych z zakresu gospodarki nieruchomościami.</w:t>
      </w:r>
    </w:p>
    <w:p w14:paraId="047029E2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przeprowadzenie procedury scalenia i podziału nieruchomości, w rozumieniu przepisów odrębnych z zakresu gospodarki nieruchomościami.</w:t>
      </w:r>
    </w:p>
    <w:p w14:paraId="5E037DEB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</w:t>
      </w:r>
      <w:r>
        <w:rPr>
          <w:color w:val="000000"/>
          <w:u w:color="000000"/>
        </w:rPr>
        <w:t>a się szczegółowe zasady i warunki scalania i podziału nieruchomości dla działek budowlanych uzyskiwanych w wyniku scalania i podziału nieruchomości:</w:t>
      </w:r>
    </w:p>
    <w:p w14:paraId="470290C3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minimalna powierzchnia działek budowlanych na terenach funkcjonalnych </w:t>
      </w:r>
      <w:r>
        <w:rPr>
          <w:b/>
          <w:color w:val="000000"/>
          <w:u w:color="000000"/>
        </w:rPr>
        <w:t xml:space="preserve">MNW </w:t>
      </w:r>
      <w:r>
        <w:rPr>
          <w:color w:val="000000"/>
          <w:u w:color="000000"/>
        </w:rPr>
        <w:t>–1000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14:paraId="4878745D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szerok</w:t>
      </w:r>
      <w:r>
        <w:rPr>
          <w:color w:val="000000"/>
          <w:u w:color="000000"/>
        </w:rPr>
        <w:t xml:space="preserve">ość frontów działek budowlanych na terenach funkcjonalnych </w:t>
      </w:r>
      <w:r>
        <w:rPr>
          <w:b/>
          <w:color w:val="000000"/>
          <w:u w:color="000000"/>
        </w:rPr>
        <w:t xml:space="preserve">MNW </w:t>
      </w:r>
      <w:r>
        <w:rPr>
          <w:color w:val="000000"/>
          <w:u w:color="000000"/>
        </w:rPr>
        <w:t>– 25 m;</w:t>
      </w:r>
    </w:p>
    <w:p w14:paraId="5014E05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kąty położenia granic działek budowlanych w stosunku do pasa drogowego – od 70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do 110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 xml:space="preserve"> .</w:t>
      </w:r>
    </w:p>
    <w:p w14:paraId="4BF01BB0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się, że szczegółowe zasady i warunki określone w ust. 3 nie dotyczą wydzielania dz</w:t>
      </w:r>
      <w:r>
        <w:rPr>
          <w:color w:val="000000"/>
          <w:u w:color="000000"/>
        </w:rPr>
        <w:t>iałek w celu realizacji obiektów infrastruktury technicznej.</w:t>
      </w:r>
    </w:p>
    <w:p w14:paraId="556308DA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Stawki procentowe, na podstawie których ustala się opłatę, wynikającą ze wzrostu wartości nieruchomości w związku z uchwaleniem planu</w:t>
      </w:r>
    </w:p>
    <w:p w14:paraId="53576BD6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wysokość stawek procentowych dla naliczan</w:t>
      </w:r>
      <w:r>
        <w:rPr>
          <w:color w:val="000000"/>
          <w:u w:color="000000"/>
        </w:rPr>
        <w:t>ia opłat z tytułu wzrostu wartości nieruchomości związanych z uchwaleniem planu dla terenów funkcjonalnych oznaczonych symbolami literowymi:</w:t>
      </w:r>
    </w:p>
    <w:p w14:paraId="5BD0C602" w14:textId="77777777" w:rsidR="00A77B3E" w:rsidRDefault="00453EDB">
      <w:pPr>
        <w:spacing w:before="120" w:after="120"/>
        <w:ind w:left="340" w:hanging="227"/>
        <w:rPr>
          <w:b/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MNW, KR</w:t>
      </w:r>
      <w:r>
        <w:rPr>
          <w:color w:val="000000"/>
          <w:u w:color="000000"/>
        </w:rPr>
        <w:t xml:space="preserve"> – 30%.</w:t>
      </w:r>
    </w:p>
    <w:p w14:paraId="73492FB0" w14:textId="77777777" w:rsidR="00A77B3E" w:rsidRDefault="00453EDB">
      <w:pPr>
        <w:keepNext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</w:rPr>
        <w:lastRenderedPageBreak/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</w:t>
      </w:r>
    </w:p>
    <w:p w14:paraId="59B76188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b/>
          <w:color w:val="000000"/>
          <w:u w:color="000000"/>
        </w:rPr>
        <w:t xml:space="preserve">Ustalenia dotyczące zasad kształtowania zabudowy i </w:t>
      </w:r>
      <w:r>
        <w:rPr>
          <w:b/>
          <w:color w:val="000000"/>
          <w:u w:color="000000"/>
        </w:rPr>
        <w:t>zagospodarowania terenu funkcjonalnego oraz wskaźniki zagospodarowania terenu funkcjonalnego oznaczonego w planie symbolem literowym MNW</w:t>
      </w:r>
    </w:p>
    <w:p w14:paraId="6B257C24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 zasady kształtowania zabudowy oraz parametry i wskaźniki zagospodarowania terenów funkcjonalnych oznaczon</w:t>
      </w:r>
      <w:r>
        <w:rPr>
          <w:color w:val="000000"/>
          <w:u w:color="000000"/>
        </w:rPr>
        <w:t xml:space="preserve">ych w planie symbolami </w:t>
      </w:r>
      <w:r>
        <w:rPr>
          <w:b/>
          <w:color w:val="000000"/>
          <w:u w:color="000000"/>
        </w:rPr>
        <w:t>1MNW, 2MNW</w:t>
      </w:r>
      <w:r>
        <w:rPr>
          <w:color w:val="000000"/>
          <w:u w:color="000000"/>
        </w:rPr>
        <w:t>:</w:t>
      </w:r>
    </w:p>
    <w:p w14:paraId="181853D6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terenów funkcjonalnych - tereny zabudowy mieszkaniowej jednorodzinnej wolnostojącej;</w:t>
      </w:r>
    </w:p>
    <w:p w14:paraId="7854FBCD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przeznaczenia terenów funkcjonalnych dopuszcza się dodatkowo lokalizację:</w:t>
      </w:r>
    </w:p>
    <w:p w14:paraId="6F4CD71D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wiat i altan,</w:t>
      </w:r>
    </w:p>
    <w:p w14:paraId="71E5663F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miejsc </w:t>
      </w:r>
      <w:r>
        <w:rPr>
          <w:color w:val="000000"/>
          <w:u w:color="000000"/>
        </w:rPr>
        <w:t>postojowych,</w:t>
      </w:r>
    </w:p>
    <w:p w14:paraId="089082B0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obiektów małej architektury.</w:t>
      </w:r>
    </w:p>
    <w:p w14:paraId="2AF260E5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następujące zasady kształtowania zabudowy i zagospodarowania terenów funkcjonalnych:</w:t>
      </w:r>
    </w:p>
    <w:p w14:paraId="2F7C0B8E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garaże realizować w bryle budynku mieszkalnego lub jako budynki garażowe realizować w formie zabudowy wolnost</w:t>
      </w:r>
      <w:r>
        <w:rPr>
          <w:color w:val="000000"/>
          <w:u w:color="000000"/>
        </w:rPr>
        <w:t>ojącej lub połączone z innymi budynkami;</w:t>
      </w:r>
    </w:p>
    <w:p w14:paraId="44D422AC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wiaty realizować jako wolnostojącej lub połączone z innymi budynkami;</w:t>
      </w:r>
    </w:p>
    <w:p w14:paraId="19430364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budynki gospodarcze realizować w formie wolnostojącej lub połączone z innymi budynkami niemieszkalnymi,</w:t>
      </w:r>
    </w:p>
    <w:p w14:paraId="3AE5E42D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altany realizować jako wolnostoj</w:t>
      </w:r>
      <w:r>
        <w:rPr>
          <w:color w:val="000000"/>
          <w:u w:color="000000"/>
        </w:rPr>
        <w:t>ące,</w:t>
      </w:r>
    </w:p>
    <w:p w14:paraId="206F6BD0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nieprzekraczalne linie zabudowy – zgodnie z rysunkiem planu,</w:t>
      </w:r>
    </w:p>
    <w:p w14:paraId="6D87DFC1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miejsca postojowe realizować zgodnie z wymogami wynikającymi z §8 ust. 2 niniejszej uchwały;</w:t>
      </w:r>
    </w:p>
    <w:p w14:paraId="109FDD1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 się następujące wskaźniki zagospodarowania terenów funkcjonalnych:</w:t>
      </w:r>
    </w:p>
    <w:p w14:paraId="5FF24786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</w:t>
      </w:r>
      <w:r>
        <w:rPr>
          <w:color w:val="000000"/>
          <w:u w:color="000000"/>
        </w:rPr>
        <w:t>a biologicznie czynna działki budowlanej – minimum 60%,</w:t>
      </w:r>
    </w:p>
    <w:p w14:paraId="6CAEBD0A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minimalny wskaźnik powierzchni zabudowy w stosunku do powierzchni działki budowlanej – 0,05 (5%),</w:t>
      </w:r>
    </w:p>
    <w:p w14:paraId="06970EEA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maksymalny wskaźnik powierzchni zabudowy w stosunku do powierzchni działki budowlanej  – 0,3 (30</w:t>
      </w:r>
      <w:r>
        <w:rPr>
          <w:color w:val="000000"/>
          <w:u w:color="000000"/>
        </w:rPr>
        <w:t>%),</w:t>
      </w:r>
    </w:p>
    <w:p w14:paraId="6C23D83C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wskaźnik minimalnej intensywności zabudowy – 0,05,</w:t>
      </w:r>
    </w:p>
    <w:p w14:paraId="362B5C99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wskaźnik maksymalnej intensywności zabudowy  – 0,9;</w:t>
      </w:r>
    </w:p>
    <w:p w14:paraId="388C3B84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się następujące gabaryty, usytuowanie, kolorystykę i pokrycie dachu dla budynków mieszkalnych:</w:t>
      </w:r>
    </w:p>
    <w:p w14:paraId="76D3F9F0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wysokość zabudowy - do </w:t>
      </w:r>
      <w:r>
        <w:rPr>
          <w:color w:val="000000"/>
          <w:u w:color="000000"/>
        </w:rPr>
        <w:t>2 kondygnacji nadziemnych (w tym poddasze użytkowe) – nie wyżej jednak niż 10,0 m,</w:t>
      </w:r>
    </w:p>
    <w:p w14:paraId="3D2854DD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wykonanie jednej kondygnacji podziemnej,</w:t>
      </w:r>
    </w:p>
    <w:p w14:paraId="4F4C72AF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usytuowanie głównych kalenic budynków - równolegle lub prostopadle do osi drogi obsługującej działkę budowlaną,</w:t>
      </w:r>
    </w:p>
    <w:p w14:paraId="42D87998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dachy dwuspadowe lub wielospadowe o kącie nachylenia połaci dachowych od 30º do 45º, kryte dachówką ceramiczną lub materiałem </w:t>
      </w:r>
      <w:proofErr w:type="spellStart"/>
      <w:r>
        <w:rPr>
          <w:color w:val="000000"/>
          <w:u w:color="000000"/>
        </w:rPr>
        <w:t>dachówkopodobnym</w:t>
      </w:r>
      <w:proofErr w:type="spellEnd"/>
      <w:r>
        <w:rPr>
          <w:color w:val="000000"/>
          <w:u w:color="000000"/>
        </w:rPr>
        <w:t xml:space="preserve"> w odcieniach koloru czerwonego lub brązowego,</w:t>
      </w:r>
    </w:p>
    <w:p w14:paraId="05BD83C7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 elewacjach stosować materiały takie jak: cegła, drewno, kam</w:t>
      </w:r>
      <w:r>
        <w:rPr>
          <w:color w:val="000000"/>
          <w:u w:color="000000"/>
        </w:rPr>
        <w:t>ień naturalny, ceramika, tynki w kolorystyce barw pastelowych;</w:t>
      </w:r>
    </w:p>
    <w:p w14:paraId="52752EAD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 się następujące gabaryty, usytuowanie, kolorystykę i pokrycie dachu dla budynków gospodarczych i garażowych:</w:t>
      </w:r>
    </w:p>
    <w:p w14:paraId="748C8454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wysokość zabudowy – nie wyżej niż 6,0 m,</w:t>
      </w:r>
    </w:p>
    <w:p w14:paraId="4DBD706B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usytuowanie głównych kaleni</w:t>
      </w:r>
      <w:r>
        <w:rPr>
          <w:color w:val="000000"/>
          <w:u w:color="000000"/>
        </w:rPr>
        <w:t>c budynków –  równolegle lub prostopadle do osi drogi obsługującej działkę budowlaną,</w:t>
      </w:r>
    </w:p>
    <w:p w14:paraId="778E93E8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dachy dwuspadowe lub wielospadowe o kącie nachylenia połaci dachowych od 30º do 45º, kryte dachówką ceramiczną lub materiałem </w:t>
      </w:r>
      <w:proofErr w:type="spellStart"/>
      <w:r>
        <w:rPr>
          <w:color w:val="000000"/>
          <w:u w:color="000000"/>
        </w:rPr>
        <w:t>dachówkopodobnym</w:t>
      </w:r>
      <w:proofErr w:type="spellEnd"/>
      <w:r>
        <w:rPr>
          <w:color w:val="000000"/>
          <w:u w:color="000000"/>
        </w:rPr>
        <w:t xml:space="preserve"> w odcieniach koloru czer</w:t>
      </w:r>
      <w:r>
        <w:rPr>
          <w:color w:val="000000"/>
          <w:u w:color="000000"/>
        </w:rPr>
        <w:t>wonego lub brązowego,</w:t>
      </w:r>
    </w:p>
    <w:p w14:paraId="33CD1FB9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elewacjach stosować materiały takie jak: cegła, drewno, kamień naturalny, ceramika, tynki w kolorystyce barw pastelowych;</w:t>
      </w:r>
    </w:p>
    <w:p w14:paraId="5F46BA2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ustala się następujące gabaryty, kolorystykę i pokrycie dachu dla wiaty, altany:</w:t>
      </w:r>
    </w:p>
    <w:p w14:paraId="37610C24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wysokość </w:t>
      </w:r>
      <w:r>
        <w:rPr>
          <w:color w:val="000000"/>
          <w:u w:color="000000"/>
        </w:rPr>
        <w:t>zabudowy – nie wyżej niż 6,0 m,</w:t>
      </w:r>
    </w:p>
    <w:p w14:paraId="211B98F9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dachy dwuspadowe lub wielospadowe o kącie nachylenia połaci dachowych od 30º do 45º, kryte dachówką ceramiczną lub materiałem </w:t>
      </w:r>
      <w:proofErr w:type="spellStart"/>
      <w:r>
        <w:rPr>
          <w:color w:val="000000"/>
          <w:u w:color="000000"/>
        </w:rPr>
        <w:t>dachówkopodobnym</w:t>
      </w:r>
      <w:proofErr w:type="spellEnd"/>
      <w:r>
        <w:rPr>
          <w:color w:val="000000"/>
          <w:u w:color="000000"/>
        </w:rPr>
        <w:t xml:space="preserve"> lub gontem bitumicznym w odcieniach koloru czerwonego lub brązowego,</w:t>
      </w:r>
    </w:p>
    <w:p w14:paraId="3AC83E68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ustala</w:t>
      </w:r>
      <w:r>
        <w:rPr>
          <w:color w:val="000000"/>
          <w:u w:color="000000"/>
        </w:rPr>
        <w:t xml:space="preserve"> się wysokość obiektów małej architektury – nie wyżej niż 3,0 m;</w:t>
      </w:r>
    </w:p>
    <w:p w14:paraId="2F0EED3B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ustala się wysokość obiektów budowlanych z zakresu infrastruktury technicznej – nie wyżej niż 15,5 m</w:t>
      </w:r>
    </w:p>
    <w:p w14:paraId="6AAFB4EA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ustala się wysokość pozostałych obiektów budowlanych – nie wyżej niż 10,0 m;</w:t>
      </w:r>
    </w:p>
    <w:p w14:paraId="71BC75F5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us</w:t>
      </w:r>
      <w:r>
        <w:rPr>
          <w:color w:val="000000"/>
          <w:u w:color="000000"/>
        </w:rPr>
        <w:t>tala się minimalną powierzchnię nowo wydzielonej działki budowlanej –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14:paraId="660628FE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b/>
          <w:color w:val="000000"/>
          <w:u w:color="000000"/>
        </w:rPr>
        <w:t>Ustalenia dotyczące zasad zagospodarowania terenu funkcjonalnego oznaczonego w planie symbolem literowym KR</w:t>
      </w:r>
    </w:p>
    <w:p w14:paraId="155F952F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Ustala się zasady zagospodarowania terenów funkcjonalnych oznaczonych w planie symbolami </w:t>
      </w:r>
      <w:r>
        <w:rPr>
          <w:b/>
          <w:color w:val="000000"/>
          <w:u w:color="000000"/>
        </w:rPr>
        <w:t>1KR, 2KR:</w:t>
      </w:r>
    </w:p>
    <w:p w14:paraId="0EEAD7B0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terenów funkcjonalnych – tereny komunikacji drogowej wewnętrznej;</w:t>
      </w:r>
    </w:p>
    <w:p w14:paraId="62612379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przeznaczenia terenów funkcjonalnych dopuszcza się dodatkowo l</w:t>
      </w:r>
      <w:r>
        <w:rPr>
          <w:color w:val="000000"/>
          <w:u w:color="000000"/>
        </w:rPr>
        <w:t>okalizację:</w:t>
      </w:r>
    </w:p>
    <w:p w14:paraId="439ABD10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sieci i urządzeń infrastruktury technicznej,</w:t>
      </w:r>
    </w:p>
    <w:p w14:paraId="2253DC11" w14:textId="77777777" w:rsidR="00A77B3E" w:rsidRDefault="00453ED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obiektów małej architektury;</w:t>
      </w:r>
    </w:p>
    <w:p w14:paraId="062E3612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ustala się, iż teren funkcjonalny </w:t>
      </w:r>
      <w:r>
        <w:rPr>
          <w:b/>
          <w:color w:val="000000"/>
          <w:u w:color="000000"/>
        </w:rPr>
        <w:t>1KR</w:t>
      </w:r>
      <w:r>
        <w:rPr>
          <w:color w:val="000000"/>
          <w:u w:color="000000"/>
        </w:rPr>
        <w:t xml:space="preserve"> stanowi poszerzenie drogi wewnętrznej przyległej do granicy planu;</w:t>
      </w:r>
    </w:p>
    <w:p w14:paraId="35DD055D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 się szerokość w liniach rozgraniczających tere</w:t>
      </w:r>
      <w:r>
        <w:rPr>
          <w:color w:val="000000"/>
          <w:u w:color="000000"/>
        </w:rPr>
        <w:t xml:space="preserve">nu funkcjonalnego oznaczonego w planie symbolem </w:t>
      </w:r>
      <w:r>
        <w:rPr>
          <w:b/>
          <w:color w:val="000000"/>
          <w:u w:color="000000"/>
        </w:rPr>
        <w:t>2KR</w:t>
      </w:r>
      <w:r>
        <w:rPr>
          <w:color w:val="000000"/>
          <w:u w:color="000000"/>
        </w:rPr>
        <w:t xml:space="preserve"> – szerokość 8,0 m, zgodnie z rysunkiem planu;</w:t>
      </w:r>
    </w:p>
    <w:p w14:paraId="7B239CCB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 liniach rozgraniczających terenu funkcjonalnego oznaczonego w planie symbolem </w:t>
      </w:r>
      <w:r>
        <w:rPr>
          <w:b/>
          <w:color w:val="000000"/>
          <w:u w:color="000000"/>
        </w:rPr>
        <w:t xml:space="preserve">2KR </w:t>
      </w:r>
      <w:r>
        <w:rPr>
          <w:color w:val="000000"/>
          <w:u w:color="000000"/>
        </w:rPr>
        <w:t>projektuje się plac do zawracania samochodów;</w:t>
      </w:r>
    </w:p>
    <w:p w14:paraId="20431A0C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ustala się wysokość ob</w:t>
      </w:r>
      <w:r>
        <w:rPr>
          <w:color w:val="000000"/>
          <w:u w:color="000000"/>
        </w:rPr>
        <w:t>iektów małej architektury – nie wyżej niż 3,0 m;</w:t>
      </w:r>
    </w:p>
    <w:p w14:paraId="494B1367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ustala się wysokość obiektów budowlanych z zakresu infrastruktury technicznej – nie wyżej niż 15,5 m;</w:t>
      </w:r>
    </w:p>
    <w:p w14:paraId="60343679" w14:textId="77777777" w:rsidR="00A77B3E" w:rsidRDefault="00453ED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ustala się wysokość pozostałych obiektów budowlanych – nie wyżej niż 10,0 m.</w:t>
      </w:r>
    </w:p>
    <w:p w14:paraId="4E1ABAEA" w14:textId="77777777" w:rsidR="00A77B3E" w:rsidRDefault="00453ED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14:paraId="72817F9E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Wykonanie uchwały powierza się Wójtowi Gminy Szczytno.</w:t>
      </w:r>
    </w:p>
    <w:p w14:paraId="6D09BDB7" w14:textId="77777777" w:rsidR="00A77B3E" w:rsidRDefault="00453ED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 xml:space="preserve">Uchwała wchodzi w życie po upływie 14 dni od daty jej ogłoszenia w Dzienniku </w:t>
      </w:r>
      <w:r>
        <w:rPr>
          <w:color w:val="000000"/>
          <w:u w:color="000000"/>
        </w:rPr>
        <w:t>Urzędowym Województwa Warmińsko-</w:t>
      </w:r>
      <w:proofErr w:type="spellStart"/>
      <w:r>
        <w:rPr>
          <w:color w:val="000000"/>
          <w:u w:color="000000"/>
        </w:rPr>
        <w:t>Mazurskiego.</w:t>
      </w:r>
      <w:r>
        <w:rPr>
          <w:b/>
          <w:color w:val="000000"/>
          <w:u w:color="000000"/>
        </w:rPr>
        <w:t>Przewodniczący</w:t>
      </w:r>
      <w:proofErr w:type="spellEnd"/>
      <w:r>
        <w:rPr>
          <w:b/>
          <w:color w:val="000000"/>
          <w:u w:color="000000"/>
        </w:rPr>
        <w:t xml:space="preserve"> Rady Gminy Szczytno</w:t>
      </w:r>
    </w:p>
    <w:p w14:paraId="29C01649" w14:textId="2E6ED60A" w:rsidR="00A77B3E" w:rsidRDefault="00453EDB">
      <w:pPr>
        <w:keepNext/>
        <w:keepLines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Rysunek planu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14:paraId="4923AB49" w14:textId="77777777" w:rsidR="00A77B3E" w:rsidRDefault="00453ED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Rysunek planu</w:t>
      </w:r>
    </w:p>
    <w:p w14:paraId="786EF545" w14:textId="77777777" w:rsidR="00A77B3E" w:rsidRDefault="00A77B3E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3C44B88" w14:textId="77777777" w:rsidR="00A30810" w:rsidRDefault="00453EDB">
      <w:pPr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Rozstrzygnięcie o sposobie rozpatrzenia uwag zgłoszonych do projektu</w:t>
      </w:r>
      <w:bookmarkStart w:id="0" w:name="_Hlk80005045"/>
      <w:bookmarkStart w:id="1" w:name="_Hlk93408758"/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miejscowego planu zagospodarowania przestrzennego </w:t>
      </w:r>
      <w:bookmarkEnd w:id="0"/>
      <w:bookmarkEnd w:id="1"/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w części obrębu geodezyjnego Szczycionek,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gmina Szczytno</w:t>
      </w:r>
    </w:p>
    <w:p w14:paraId="2C9276CD" w14:textId="77777777" w:rsidR="00A30810" w:rsidRDefault="00A30810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09E45A83" w14:textId="77777777" w:rsidR="00A30810" w:rsidRDefault="00A30810">
      <w:pPr>
        <w:rPr>
          <w:color w:val="000000"/>
          <w:szCs w:val="20"/>
          <w:shd w:val="clear" w:color="auto" w:fill="FFFFFF"/>
          <w:lang w:val="en-US" w:eastAsia="en-US" w:bidi="en-US"/>
        </w:rPr>
      </w:pPr>
    </w:p>
    <w:p w14:paraId="1871045F" w14:textId="77777777" w:rsidR="00A30810" w:rsidRDefault="00453EDB">
      <w:pPr>
        <w:spacing w:line="360" w:lineRule="auto"/>
        <w:ind w:firstLine="708"/>
        <w:contextualSpacing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Na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podstawie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art. 17 pkt 9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art. 18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(Dz. U. z 2022 r., poz. 503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wyłożony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wglądu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prognozą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oddziaływania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środowisko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każdy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kwestionuje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przyjęte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mógł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wnieść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uwagi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nieprzekraczalnym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terminie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30.03.2023 r. </w:t>
      </w:r>
    </w:p>
    <w:p w14:paraId="42C16D81" w14:textId="77777777" w:rsidR="00A30810" w:rsidRDefault="00453EDB">
      <w:pPr>
        <w:widowControl w:val="0"/>
        <w:suppressAutoHyphens/>
        <w:spacing w:after="120" w:line="360" w:lineRule="auto"/>
        <w:ind w:firstLine="708"/>
        <w:contextualSpacing/>
        <w:rPr>
          <w:sz w:val="24"/>
          <w:szCs w:val="20"/>
          <w:lang w:val="x-none" w:eastAsia="en-US" w:bidi="ar-SA"/>
        </w:rPr>
      </w:pPr>
      <w:r>
        <w:rPr>
          <w:b/>
          <w:szCs w:val="20"/>
          <w:lang w:val="en-US" w:eastAsia="en-US" w:bidi="en-US"/>
        </w:rPr>
        <w:t xml:space="preserve">W </w:t>
      </w:r>
      <w:proofErr w:type="spellStart"/>
      <w:r>
        <w:rPr>
          <w:b/>
          <w:szCs w:val="20"/>
          <w:lang w:val="en-US" w:eastAsia="en-US" w:bidi="en-US"/>
        </w:rPr>
        <w:t>ustawowym</w:t>
      </w:r>
      <w:proofErr w:type="spellEnd"/>
      <w:r>
        <w:rPr>
          <w:b/>
          <w:szCs w:val="20"/>
          <w:lang w:val="en-US" w:eastAsia="en-US" w:bidi="en-US"/>
        </w:rPr>
        <w:t xml:space="preserve"> </w:t>
      </w:r>
      <w:proofErr w:type="spellStart"/>
      <w:r>
        <w:rPr>
          <w:b/>
          <w:szCs w:val="20"/>
          <w:lang w:val="en-US" w:eastAsia="en-US" w:bidi="en-US"/>
        </w:rPr>
        <w:t>terminie</w:t>
      </w:r>
      <w:proofErr w:type="spellEnd"/>
      <w:r>
        <w:rPr>
          <w:b/>
          <w:szCs w:val="20"/>
          <w:lang w:val="en-US" w:eastAsia="en-US" w:bidi="en-US"/>
        </w:rPr>
        <w:t xml:space="preserve"> </w:t>
      </w:r>
      <w:proofErr w:type="spellStart"/>
      <w:r>
        <w:rPr>
          <w:b/>
          <w:szCs w:val="20"/>
          <w:lang w:val="en-US" w:eastAsia="en-US" w:bidi="en-US"/>
        </w:rPr>
        <w:t>nie</w:t>
      </w:r>
      <w:proofErr w:type="spellEnd"/>
      <w:r>
        <w:rPr>
          <w:b/>
          <w:szCs w:val="20"/>
          <w:lang w:val="en-US" w:eastAsia="en-US" w:bidi="en-US"/>
        </w:rPr>
        <w:t xml:space="preserve"> </w:t>
      </w:r>
      <w:proofErr w:type="spellStart"/>
      <w:r>
        <w:rPr>
          <w:b/>
          <w:szCs w:val="20"/>
          <w:lang w:val="en-US" w:eastAsia="en-US" w:bidi="en-US"/>
        </w:rPr>
        <w:t>zgłoszono</w:t>
      </w:r>
      <w:proofErr w:type="spellEnd"/>
      <w:r>
        <w:rPr>
          <w:b/>
          <w:szCs w:val="20"/>
          <w:lang w:val="en-US" w:eastAsia="en-US" w:bidi="en-US"/>
        </w:rPr>
        <w:t xml:space="preserve"> </w:t>
      </w:r>
      <w:proofErr w:type="spellStart"/>
      <w:r>
        <w:rPr>
          <w:b/>
          <w:szCs w:val="20"/>
          <w:lang w:val="en-US" w:eastAsia="en-US" w:bidi="en-US"/>
        </w:rPr>
        <w:t>żadnych</w:t>
      </w:r>
      <w:proofErr w:type="spellEnd"/>
      <w:r>
        <w:rPr>
          <w:b/>
          <w:szCs w:val="20"/>
          <w:lang w:val="en-US" w:eastAsia="en-US" w:bidi="en-US"/>
        </w:rPr>
        <w:t xml:space="preserve"> </w:t>
      </w:r>
      <w:proofErr w:type="spellStart"/>
      <w:r>
        <w:rPr>
          <w:b/>
          <w:szCs w:val="20"/>
          <w:lang w:val="en-US" w:eastAsia="en-US" w:bidi="en-US"/>
        </w:rPr>
        <w:t>uwag</w:t>
      </w:r>
      <w:proofErr w:type="spellEnd"/>
      <w:r>
        <w:rPr>
          <w:b/>
          <w:szCs w:val="20"/>
          <w:lang w:val="en-US" w:eastAsia="en-US" w:bidi="en-US"/>
        </w:rPr>
        <w:t xml:space="preserve"> do </w:t>
      </w:r>
      <w:proofErr w:type="spellStart"/>
      <w:r>
        <w:rPr>
          <w:b/>
          <w:szCs w:val="20"/>
          <w:lang w:val="en-US" w:eastAsia="en-US" w:bidi="en-US"/>
        </w:rPr>
        <w:t>projektu</w:t>
      </w:r>
      <w:proofErr w:type="spellEnd"/>
      <w:r>
        <w:rPr>
          <w:b/>
          <w:szCs w:val="20"/>
          <w:lang w:val="en-US" w:eastAsia="en-US" w:bidi="en-US"/>
        </w:rPr>
        <w:t xml:space="preserve"> </w:t>
      </w:r>
      <w:r>
        <w:rPr>
          <w:b/>
          <w:szCs w:val="20"/>
          <w:lang w:val="x-none" w:eastAsia="en-US" w:bidi="ar-SA"/>
        </w:rPr>
        <w:t>miejscowego planu zagospodarowania przestrzennego w części obrębu</w:t>
      </w:r>
      <w:r>
        <w:rPr>
          <w:b/>
          <w:szCs w:val="20"/>
          <w:lang w:val="x-none" w:eastAsia="en-US" w:bidi="ar-SA"/>
        </w:rPr>
        <w:t xml:space="preserve"> geodezyjnego Szczycionek, gmina Szczytno.</w:t>
      </w:r>
    </w:p>
    <w:p w14:paraId="1192C229" w14:textId="77777777" w:rsidR="00A30810" w:rsidRDefault="00453ED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462F5FA2" w14:textId="77777777" w:rsidR="00A30810" w:rsidRDefault="00A3081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A30810">
          <w:footerReference w:type="default" r:id="rId10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</w:p>
    <w:p w14:paraId="2274A14C" w14:textId="77777777" w:rsidR="00A30810" w:rsidRDefault="00453EDB">
      <w:pPr>
        <w:widowControl w:val="0"/>
        <w:suppressAutoHyphen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Rozstrzygnięcie o sposobie realizacji oraz zasady finansowania inwestycji z  zakresu infrastruktury technicznej należących do zadań własnych Gminy związanych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br/>
        <w:t>z uchwaleniem miejscowego planu zagospodarowania przestrzennego w części obrębu geodezyjnego Szcz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ycionek, gmina Szczytno</w:t>
      </w:r>
    </w:p>
    <w:p w14:paraId="6F5C931C" w14:textId="77777777" w:rsidR="00A30810" w:rsidRDefault="00A30810">
      <w:pPr>
        <w:widowControl w:val="0"/>
        <w:suppressAutoHyphens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14:paraId="4D848358" w14:textId="77777777" w:rsidR="00A30810" w:rsidRDefault="00A30810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FAFAFA4" w14:textId="77777777" w:rsidR="00A30810" w:rsidRDefault="00453EDB">
      <w:pPr>
        <w:spacing w:line="360" w:lineRule="auto"/>
        <w:ind w:firstLine="708"/>
        <w:rPr>
          <w:szCs w:val="20"/>
          <w:lang w:val="en-US" w:eastAsia="en-US" w:bidi="en-US"/>
        </w:rPr>
      </w:pPr>
      <w:r>
        <w:rPr>
          <w:szCs w:val="20"/>
          <w:lang w:val="en-US" w:eastAsia="en-US" w:bidi="en-US"/>
        </w:rPr>
        <w:t xml:space="preserve">W </w:t>
      </w:r>
      <w:proofErr w:type="spellStart"/>
      <w:r>
        <w:rPr>
          <w:szCs w:val="20"/>
          <w:lang w:val="en-US" w:eastAsia="en-US" w:bidi="en-US"/>
        </w:rPr>
        <w:t>związku</w:t>
      </w:r>
      <w:proofErr w:type="spellEnd"/>
      <w:r>
        <w:rPr>
          <w:szCs w:val="20"/>
          <w:lang w:val="en-US" w:eastAsia="en-US" w:bidi="en-US"/>
        </w:rPr>
        <w:t xml:space="preserve"> z art. 20 </w:t>
      </w:r>
      <w:proofErr w:type="spellStart"/>
      <w:r>
        <w:rPr>
          <w:szCs w:val="20"/>
          <w:lang w:val="en-US" w:eastAsia="en-US" w:bidi="en-US"/>
        </w:rPr>
        <w:t>ust</w:t>
      </w:r>
      <w:proofErr w:type="spellEnd"/>
      <w:r>
        <w:rPr>
          <w:szCs w:val="20"/>
          <w:lang w:val="en-US" w:eastAsia="en-US" w:bidi="en-US"/>
        </w:rPr>
        <w:t xml:space="preserve">. 1 </w:t>
      </w:r>
      <w:proofErr w:type="spellStart"/>
      <w:r>
        <w:rPr>
          <w:szCs w:val="20"/>
          <w:lang w:val="en-US" w:eastAsia="en-US" w:bidi="en-US"/>
        </w:rPr>
        <w:t>ustawy</w:t>
      </w:r>
      <w:proofErr w:type="spellEnd"/>
      <w:r>
        <w:rPr>
          <w:szCs w:val="20"/>
          <w:lang w:val="en-US" w:eastAsia="en-US" w:bidi="en-US"/>
        </w:rPr>
        <w:t xml:space="preserve"> z dn. 27 </w:t>
      </w:r>
      <w:proofErr w:type="spellStart"/>
      <w:r>
        <w:rPr>
          <w:szCs w:val="20"/>
          <w:lang w:val="en-US" w:eastAsia="en-US" w:bidi="en-US"/>
        </w:rPr>
        <w:t>marca</w:t>
      </w:r>
      <w:proofErr w:type="spellEnd"/>
      <w:r>
        <w:rPr>
          <w:szCs w:val="20"/>
          <w:lang w:val="en-US" w:eastAsia="en-US" w:bidi="en-US"/>
        </w:rPr>
        <w:t xml:space="preserve"> 2003 r. o </w:t>
      </w:r>
      <w:proofErr w:type="spellStart"/>
      <w:r>
        <w:rPr>
          <w:szCs w:val="20"/>
          <w:lang w:val="en-US" w:eastAsia="en-US" w:bidi="en-US"/>
        </w:rPr>
        <w:t>planowaniu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</w:t>
      </w:r>
      <w:proofErr w:type="spellEnd"/>
      <w:r>
        <w:rPr>
          <w:szCs w:val="20"/>
          <w:lang w:val="en-US" w:eastAsia="en-US" w:bidi="en-US"/>
        </w:rPr>
        <w:t> </w:t>
      </w:r>
      <w:proofErr w:type="spellStart"/>
      <w:r>
        <w:rPr>
          <w:szCs w:val="20"/>
          <w:lang w:val="en-US" w:eastAsia="en-US" w:bidi="en-US"/>
        </w:rPr>
        <w:t>zagospodarowaniu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przestrzennym</w:t>
      </w:r>
      <w:proofErr w:type="spellEnd"/>
      <w:r>
        <w:rPr>
          <w:szCs w:val="20"/>
          <w:lang w:val="en-US" w:eastAsia="en-US" w:bidi="en-US"/>
        </w:rPr>
        <w:t xml:space="preserve"> (Dz. U. z </w:t>
      </w:r>
      <w:r>
        <w:rPr>
          <w:szCs w:val="20"/>
        </w:rPr>
        <w:t xml:space="preserve">2022 r., poz. 503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</w:t>
      </w:r>
      <w:r>
        <w:rPr>
          <w:szCs w:val="20"/>
          <w:lang w:val="en-US" w:eastAsia="en-US" w:bidi="en-US"/>
        </w:rPr>
        <w:t xml:space="preserve">) </w:t>
      </w:r>
      <w:proofErr w:type="spellStart"/>
      <w:r>
        <w:rPr>
          <w:szCs w:val="20"/>
          <w:lang w:val="en-US" w:eastAsia="en-US" w:bidi="en-US"/>
        </w:rPr>
        <w:t>stwierdza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się</w:t>
      </w:r>
      <w:proofErr w:type="spellEnd"/>
      <w:r>
        <w:rPr>
          <w:szCs w:val="20"/>
          <w:lang w:val="en-US" w:eastAsia="en-US" w:bidi="en-US"/>
        </w:rPr>
        <w:t xml:space="preserve">, </w:t>
      </w:r>
      <w:proofErr w:type="spellStart"/>
      <w:r>
        <w:rPr>
          <w:szCs w:val="20"/>
          <w:lang w:val="en-US" w:eastAsia="en-US" w:bidi="en-US"/>
        </w:rPr>
        <w:t>że</w:t>
      </w:r>
      <w:proofErr w:type="spellEnd"/>
      <w:r>
        <w:rPr>
          <w:szCs w:val="20"/>
          <w:lang w:val="en-US" w:eastAsia="en-US" w:bidi="en-US"/>
        </w:rPr>
        <w:t xml:space="preserve"> w </w:t>
      </w:r>
      <w:proofErr w:type="spellStart"/>
      <w:r>
        <w:rPr>
          <w:szCs w:val="20"/>
          <w:lang w:val="en-US" w:eastAsia="en-US" w:bidi="en-US"/>
        </w:rPr>
        <w:t>granicach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planu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nie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przewiduje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się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realizacji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zadań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własnych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Gminy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Szczytno</w:t>
      </w:r>
      <w:proofErr w:type="spellEnd"/>
      <w:r>
        <w:rPr>
          <w:szCs w:val="20"/>
          <w:lang w:val="en-US" w:eastAsia="en-US" w:bidi="en-US"/>
        </w:rPr>
        <w:t xml:space="preserve"> z </w:t>
      </w:r>
      <w:proofErr w:type="spellStart"/>
      <w:r>
        <w:rPr>
          <w:szCs w:val="20"/>
          <w:lang w:val="en-US" w:eastAsia="en-US" w:bidi="en-US"/>
        </w:rPr>
        <w:t>zakresu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infrastruktury</w:t>
      </w:r>
      <w:proofErr w:type="spellEnd"/>
      <w:r>
        <w:rPr>
          <w:szCs w:val="20"/>
          <w:lang w:val="en-US" w:eastAsia="en-US" w:bidi="en-US"/>
        </w:rPr>
        <w:t xml:space="preserve"> </w:t>
      </w:r>
      <w:proofErr w:type="spellStart"/>
      <w:r>
        <w:rPr>
          <w:szCs w:val="20"/>
          <w:lang w:val="en-US" w:eastAsia="en-US" w:bidi="en-US"/>
        </w:rPr>
        <w:t>technicznej</w:t>
      </w:r>
      <w:proofErr w:type="spellEnd"/>
      <w:r>
        <w:rPr>
          <w:szCs w:val="20"/>
          <w:lang w:val="en-US" w:eastAsia="en-US" w:bidi="en-US"/>
        </w:rPr>
        <w:t>.</w:t>
      </w:r>
    </w:p>
    <w:p w14:paraId="41F21D44" w14:textId="77777777" w:rsidR="00A30810" w:rsidRDefault="00A3081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05988C2" w14:textId="77777777" w:rsidR="00A30810" w:rsidRDefault="00A3081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5E01FCB" w14:textId="77777777" w:rsidR="00A30810" w:rsidRDefault="00A3081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023073C3" w14:textId="77777777" w:rsidR="00A30810" w:rsidRDefault="00A3081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7D5A67E" w14:textId="77777777" w:rsidR="00A30810" w:rsidRDefault="00A3081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A60E83C" w14:textId="77777777" w:rsidR="00A30810" w:rsidRDefault="00A3081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2BA4C4F" w14:textId="77777777" w:rsidR="00A30810" w:rsidRDefault="00A3081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700E6CE8" w14:textId="77777777" w:rsidR="00A30810" w:rsidRDefault="00453ED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  <w:sectPr w:rsidR="00A30810">
          <w:footerReference w:type="default" r:id="rId11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14:paraId="7474E402" w14:textId="6EEC5A5A" w:rsidR="00A30810" w:rsidRDefault="00453EDB">
      <w:pPr>
        <w:keepNext/>
        <w:spacing w:before="120" w:after="120" w:line="360" w:lineRule="auto"/>
        <w:ind w:left="4535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shd w:val="clear" w:color="auto" w:fill="FFFFFF"/>
          <w:lang w:val="x-none" w:eastAsia="en-US" w:bidi="ar-SA"/>
        </w:rPr>
        <w:t>Dane przestrzenne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hyperlink r:id="rId12" w:history="1">
        <w:r>
          <w:rPr>
            <w:rStyle w:val="Hipercze"/>
            <w:color w:val="000000"/>
            <w:szCs w:val="20"/>
            <w:shd w:val="clear" w:color="auto" w:fill="FFFFFF"/>
            <w:lang w:val="x-none" w:eastAsia="en-US" w:bidi="ar-SA"/>
          </w:rPr>
          <w:t>Zalacznik4.gml</w:t>
        </w:r>
      </w:hyperlink>
    </w:p>
    <w:p w14:paraId="435C17F0" w14:textId="77777777" w:rsidR="00A30810" w:rsidRDefault="00453EDB">
      <w:pPr>
        <w:keepNext/>
        <w:spacing w:after="480"/>
        <w:jc w:val="center"/>
        <w:rPr>
          <w:color w:val="000000"/>
          <w:szCs w:val="20"/>
          <w:shd w:val="clear" w:color="auto" w:fill="FFFFFF"/>
          <w:lang w:val="x-none" w:eastAsia="en-US" w:bidi="ar-SA"/>
        </w:rPr>
        <w:sectPr w:rsidR="00A30810">
          <w:footerReference w:type="default" r:id="rId13"/>
          <w:pgSz w:w="11907" w:h="16839" w:code="9"/>
          <w:pgMar w:top="1440" w:right="862" w:bottom="1440" w:left="1440" w:header="708" w:footer="708" w:gutter="0"/>
          <w:pgNumType w:start="1"/>
          <w:cols w:space="708"/>
        </w:sect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Dane przestrzenne, o których mowa w art. 67a ust. 3 i 5 ustawy z dnia 27 marca 2003 r. o planowaniu i zagospodarowaniu przestrzenn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ym (j.t. Dz.U. z 2020 r. poz. 293 z 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b/>
          <w:color w:val="000000"/>
          <w:szCs w:val="20"/>
          <w:shd w:val="clear" w:color="auto" w:fill="FFFFFF"/>
          <w:lang w:val="x-none" w:eastAsia="en-US" w:bidi="ar-SA"/>
        </w:rPr>
        <w:t>. zm.) ujawnione zostaną po kliknięciu w ikonę</w:t>
      </w:r>
    </w:p>
    <w:p w14:paraId="3F0F2BBA" w14:textId="77777777" w:rsidR="00A30810" w:rsidRDefault="00A3081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440D5ABB" w14:textId="77777777" w:rsidR="00A30810" w:rsidRDefault="00453EDB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4F5EA1CF" w14:textId="77777777" w:rsidR="00A30810" w:rsidRDefault="00453EDB">
      <w:pPr>
        <w:spacing w:after="120" w:line="360" w:lineRule="auto"/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do uchwały w sprawie uchwalenia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miejscowego planu zagospodarowania przestrzennego w części obrębu geodezyjnego Szczycionek, gmina Szczytno</w:t>
      </w:r>
    </w:p>
    <w:p w14:paraId="7C724EEC" w14:textId="77777777" w:rsidR="00A30810" w:rsidRDefault="00453EDB">
      <w:pPr>
        <w:spacing w:after="120"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Projekt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miejscowego planu zagospodarowania przestrzennego w części obrębu geodezyjnego Szczycionek, gmina Szczytno sporządzono w związku z realizacją Uchwały Nr LII/378/2022 Rady Gminy Szczytno z dnia 04.03.2022 r. w sprawie przystąpienia do sporządzenia miejscowe</w:t>
      </w:r>
      <w:r>
        <w:rPr>
          <w:color w:val="000000"/>
          <w:szCs w:val="20"/>
          <w:shd w:val="clear" w:color="auto" w:fill="FFFFFF"/>
          <w:lang w:val="x-none" w:eastAsia="en-US" w:bidi="ar-SA"/>
        </w:rPr>
        <w:t>go planu zagospodarowania przestrzennego w części obrębu geodezyjnego Szczycionek, gmina Szczytno.</w:t>
      </w:r>
    </w:p>
    <w:p w14:paraId="484AB3F0" w14:textId="77777777" w:rsidR="00A30810" w:rsidRDefault="00453EDB">
      <w:pPr>
        <w:spacing w:after="120"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ww. uchwałą sporządzony został projekt miejscowego planu zagospodarowania przestrzennego wraz z prognozą oddziaływania na środowisko i prognozą sku</w:t>
      </w:r>
      <w:r>
        <w:rPr>
          <w:color w:val="000000"/>
          <w:szCs w:val="20"/>
          <w:shd w:val="clear" w:color="auto" w:fill="FFFFFF"/>
          <w:lang w:val="x-none" w:eastAsia="en-US" w:bidi="ar-SA"/>
        </w:rPr>
        <w:t>tków finansowych uchwalenia planu miejscowego.</w:t>
      </w:r>
    </w:p>
    <w:p w14:paraId="74E5CFEE" w14:textId="77777777" w:rsidR="00A30810" w:rsidRDefault="00453EDB">
      <w:pPr>
        <w:spacing w:after="120"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Obszar objęty opracowaniem obejmuje powierzchnię około 1,6 ha. Projekt planu ustala dla przedmiotowego obszaru przeznaczenie pod tereny zabudowy mieszkaniowej jednorodzinnej wolnostojącej oraz tereny komunikac</w:t>
      </w:r>
      <w:r>
        <w:rPr>
          <w:color w:val="000000"/>
          <w:szCs w:val="20"/>
          <w:shd w:val="clear" w:color="auto" w:fill="FFFFFF"/>
          <w:lang w:val="x-none" w:eastAsia="en-US" w:bidi="ar-SA"/>
        </w:rPr>
        <w:t>ji drogowej wewnętrznej. Celem sporządzenia planu miejscowego jest wprowadzenie funkcji zabudowy mieszkaniowej jednorodzinnej oraz zmiana zagospodarowania obszaru, w szczególności układu komunikacyjnego. Przeznaczenie terenów jest zgodne z polityką przestr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zenną gminy wyrażoną w dokumencie Studium Uwarunkowań i Kierunków Zagospodarowania Przestrzennego Gminy Szczytno. </w:t>
      </w:r>
    </w:p>
    <w:p w14:paraId="2F66E42F" w14:textId="77777777" w:rsidR="00A30810" w:rsidRDefault="00453EDB">
      <w:pPr>
        <w:spacing w:after="120"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Procedura formalno-prawna sporządzenia planu miejscowego została przeprowadzona w trybie art. 17 ustawy z dnia 27 marca 2003 r. o planowaniu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 zagospodarowaniu przestrzennym (tj. Dz. U. z 2022 r., poz. 503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zm.). Plan stanowi zmianę w części „Miejscowego planu zagospodarowania przestrzennego w obrębie geodezyjnym Lipowa Góra Zachodnia, Szczycionek”, uchwalonego Uchwałą nr XXX/185/09 Rady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Gminy Szczytno z dnia 4 marca 2009 r.</w:t>
      </w:r>
    </w:p>
    <w:p w14:paraId="194CA955" w14:textId="77777777" w:rsidR="00A30810" w:rsidRDefault="00453EDB">
      <w:pPr>
        <w:spacing w:after="120"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Miejscowy plan zagospodarowania przestrzennego zawiera część tekstową w formie uchwały Rady Gminy Szczytno, graficzną (załącznik nr 1), rozstrzygnięcie o sposobie rozpatrzenia uwag do planu (załącznik nr 2), rozstrzyg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nięcie o sposobie realizacji oraz finansowania inwestycji z zakresu infrastruktury technicznej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(załącznik nr 3)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oraz dane przestrzenne (załącznik nr 4). Projekt planu został sporządzony zgodnie z art. 15 ust.1 ustawy z dnia 27 marca 2003 r. o planowaniu 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zagospodarowaniu przestrzennym (tj. Dz. U. z 2022 r., poz. 503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zm.), Rozporządzeniem Ministra Infrastruktury w sprawie wymaganego zakresu projektu miejscowego planu zagospodarowania przestrzennego z dnia 26 sierpnia 2003 r. oraz zgodnie z zapisami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Studium Uwarunkowań i Kierunków Zagospodarowania Przestrzennego Gminy Szczytno.</w:t>
      </w:r>
    </w:p>
    <w:p w14:paraId="2D08D595" w14:textId="77777777" w:rsidR="00A30810" w:rsidRDefault="00453EDB">
      <w:pPr>
        <w:spacing w:after="120"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 podjęciu uchwały przez Radę Gminy w sprawie przystąpienia do sporządzenia planu i możliwości składania wniosków, zgodnie z ustawą o planowaniu i zagospodarowaniu przestrzenny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m, zostały poinformowane instytucje oraz osoby prywatne. Wnioski, które wpłynęły zostały przeanalizowane i uwzględnione. </w:t>
      </w:r>
    </w:p>
    <w:p w14:paraId="46F67558" w14:textId="77777777" w:rsidR="00A30810" w:rsidRDefault="00453EDB">
      <w:pPr>
        <w:spacing w:after="120"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Projekt planu został poddany procedurze opiniowania i uzgadniania z organami do tego uprawnionymi na mocy ustawy o planowaniu i zagosp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odarowaniu przestrzennym. Wszystkie z nich wypowiedziały się pozytywnie w kwestii przyjętych rozwiązań. Po otrzymaniu wszystkich niezbędnych opinii i uzgodnień projekt planu został wyłożony do publicznego wglądu. </w:t>
      </w:r>
    </w:p>
    <w:p w14:paraId="78007DFE" w14:textId="77777777" w:rsidR="00A30810" w:rsidRDefault="00453EDB">
      <w:pPr>
        <w:spacing w:after="120" w:line="360" w:lineRule="auto"/>
        <w:ind w:firstLine="708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miejscowego planu zagospodarowania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przestrzennego w części obrębu geodezyjnego Szczycionek, gmina Szczytno wraz z prognozą oddziaływania na środowisko został wyłożony do publicznego wglądu w terminie od 23.02.2023 do 16.03.2023 r., w siedzibie Urzędu Gminy Szczytno oraz na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BIPie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Gminy Szcz</w:t>
      </w:r>
      <w:r>
        <w:rPr>
          <w:color w:val="000000"/>
          <w:szCs w:val="20"/>
          <w:shd w:val="clear" w:color="auto" w:fill="FFFFFF"/>
          <w:lang w:val="x-none" w:eastAsia="en-US" w:bidi="ar-SA"/>
        </w:rPr>
        <w:t>ytno. Dyskusja publiczna nad przyjętymi w projekcie miejscowego planu zagospodarowania przestrzennego rozwiązaniami odbyła się w dniu 28.02.2023 r. za pośrednictwem środków porozumiewania się na odległość. Każdy, kto kwestionuje ustalenia projektu planu mó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gł, zgodnie z ustawowo określonym terminem, złożyć uwagi. W wyznaczonym terminie, tj. do dnia 30.03.2023 r. do projektu planu nie wpłynęły żadne uwagi. </w:t>
      </w:r>
    </w:p>
    <w:p w14:paraId="45EE6EFC" w14:textId="77777777" w:rsidR="00A30810" w:rsidRDefault="00453EDB">
      <w:pPr>
        <w:spacing w:after="120" w:line="360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1/ Sposób realizacji wymogów wynikających z art. 1 ust. 2–4 ustawy z dnia 27 marca 2003 r. o planowaniu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i zagospodarowaniu przestrzennym (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. Dz. U. z 2022 r. poz. 503 z </w:t>
      </w:r>
      <w:proofErr w:type="spellStart"/>
      <w:r>
        <w:rPr>
          <w:b/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b/>
          <w:color w:val="000000"/>
          <w:szCs w:val="20"/>
          <w:shd w:val="clear" w:color="auto" w:fill="FFFFFF"/>
          <w:lang w:val="x-none" w:eastAsia="en-US" w:bidi="ar-SA"/>
        </w:rPr>
        <w:t>. zm.)</w:t>
      </w:r>
    </w:p>
    <w:p w14:paraId="6724A12C" w14:textId="77777777" w:rsidR="00A30810" w:rsidRDefault="00453EDB">
      <w:pPr>
        <w:spacing w:after="120"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Niniejszy projekt miejscowego planu zagospodarowania przestrzennego w części obrębu geodezyjnego Szczycionek, gmina Szczytno uwzględnia wymogi, o których mowa w art. 1 ust. 2–4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ustawy z dnia 27 marca 2003 r. o planowaniu i zagospodarowaniu przestrzennym (tj. Dz. U. z 2022 r., poz. 503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 zm.), tj.:</w:t>
      </w:r>
    </w:p>
    <w:p w14:paraId="0347F6D8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wymagania ładu przestrzennego, w tym urbanistyki i architektury</w:t>
      </w:r>
      <w:r>
        <w:rPr>
          <w:color w:val="000000"/>
          <w:szCs w:val="20"/>
          <w:shd w:val="clear" w:color="auto" w:fill="FFFFFF"/>
        </w:rPr>
        <w:t xml:space="preserve"> – poprzez ustalenie sposobów przeznaczenia terenów w §4 Uchwały,</w:t>
      </w:r>
      <w:r>
        <w:rPr>
          <w:color w:val="000000"/>
          <w:szCs w:val="20"/>
          <w:shd w:val="clear" w:color="auto" w:fill="FFFFFF"/>
        </w:rPr>
        <w:t xml:space="preserve"> zasad ochrony i kształtowania ładu przestrzennego określonych w §5 Uchwały, parametrów i wskaźników kształtowania zabudowy określonych w ustaleniach szczegółowych dla terenu.</w:t>
      </w:r>
    </w:p>
    <w:p w14:paraId="7AD5787C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walory architektoniczne i krajobrazowe</w:t>
      </w:r>
      <w:r>
        <w:rPr>
          <w:color w:val="000000"/>
          <w:szCs w:val="20"/>
          <w:shd w:val="clear" w:color="auto" w:fill="FFFFFF"/>
        </w:rPr>
        <w:t xml:space="preserve"> – plan zawiera zasady zagospodarowania te</w:t>
      </w:r>
      <w:r>
        <w:rPr>
          <w:color w:val="000000"/>
          <w:szCs w:val="20"/>
          <w:shd w:val="clear" w:color="auto" w:fill="FFFFFF"/>
        </w:rPr>
        <w:t>renów oraz parametry i wskaźniki kształtowania zabudowy określone w ustaleniach ogólnych i szczegółowych Uchwały.</w:t>
      </w:r>
    </w:p>
    <w:p w14:paraId="6A7C19D8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4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wymagania ochrony przyrody i środowiska, w tym gospodarowania wodami </w:t>
      </w:r>
      <w:r>
        <w:rPr>
          <w:color w:val="000000"/>
          <w:szCs w:val="20"/>
          <w:shd w:val="clear" w:color="auto" w:fill="FFFFFF"/>
        </w:rPr>
        <w:t>– plan wprowadza ustalenia w tym zakresie w §6 Uchwały. Dodatkowo w §8 Uc</w:t>
      </w:r>
      <w:r>
        <w:rPr>
          <w:color w:val="000000"/>
          <w:szCs w:val="20"/>
          <w:shd w:val="clear" w:color="auto" w:fill="FFFFFF"/>
        </w:rPr>
        <w:t xml:space="preserve">hwały określono zasady uzbrojenia terenów w infrastrukturę techniczną (w tym sposoby zaopatrzenia w wodę oraz odprowadzania ścieków) z uwzględnieniem wymagań ochrony środowiska i przyrody. </w:t>
      </w:r>
    </w:p>
    <w:p w14:paraId="35F85A7F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wymagania ochrony dziedzictwa kulturowego i zabytków oraz dóbr </w:t>
      </w:r>
      <w:r>
        <w:rPr>
          <w:b/>
          <w:color w:val="000000"/>
          <w:szCs w:val="20"/>
          <w:shd w:val="clear" w:color="auto" w:fill="FFFFFF"/>
        </w:rPr>
        <w:t>kultury współczesnej</w:t>
      </w:r>
      <w:r>
        <w:rPr>
          <w:color w:val="000000"/>
          <w:szCs w:val="20"/>
          <w:shd w:val="clear" w:color="auto" w:fill="FFFFFF"/>
        </w:rPr>
        <w:t xml:space="preserve"> - w granicach planu nie występują obszary i obiekty zabytkowe, ani dobra kultury współczesnej, które wymagałyby ochrony.</w:t>
      </w:r>
    </w:p>
    <w:p w14:paraId="13B48A9D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wymagania ochrony zdrowia oraz bezpieczeństwa ludzi i mienia</w:t>
      </w:r>
      <w:r>
        <w:rPr>
          <w:color w:val="000000"/>
          <w:szCs w:val="20"/>
          <w:shd w:val="clear" w:color="auto" w:fill="FFFFFF"/>
        </w:rPr>
        <w:t xml:space="preserve"> - 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granicach planu ustala się dopuszczalne poziomy h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ałasu, przyjmując odpowiednie przepisy dotyczące ochrony środowiska w zakresie dopuszczalnych poziomów hałasu. Dla terenów funkcjonalnych plan wprowadza ustalenia w </w:t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tym zakresie w §6 Uchwały.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Plan uwzględnia potrzebę ochrony wód podziemnych, poprzez zastos</w:t>
      </w:r>
      <w:r>
        <w:rPr>
          <w:color w:val="000000"/>
          <w:szCs w:val="20"/>
          <w:shd w:val="clear" w:color="auto" w:fill="FFFFFF"/>
          <w:lang w:val="x-none" w:eastAsia="en-US" w:bidi="ar-SA"/>
        </w:rPr>
        <w:t>owanie dostępnych rozwiązań technicznych uniemożliwiających zanieczyszczenie gruntów. Inwestycje na tym obszarze powinny być realizowane przy zastosowaniu wszelkich zabezpieczeń technicznych dla ochrony środowiska, szczególnie wód, w rozumieniu przepisów 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ochronie środowiska.</w:t>
      </w:r>
    </w:p>
    <w:p w14:paraId="10365FA9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walory ekonomiczne przestrzeni</w:t>
      </w:r>
      <w:r>
        <w:rPr>
          <w:color w:val="000000"/>
          <w:szCs w:val="20"/>
          <w:shd w:val="clear" w:color="auto" w:fill="FFFFFF"/>
        </w:rPr>
        <w:t xml:space="preserve"> – zawarte w ustaleniach szczegółowych parametry i wskaźniki kształtowania zabudowy oraz zagospodarowania terenu mają na uwadze optymalne wykorzystanie walorów ekonomicznych przy zachowaniu walorów środow</w:t>
      </w:r>
      <w:r>
        <w:rPr>
          <w:color w:val="000000"/>
          <w:szCs w:val="20"/>
          <w:shd w:val="clear" w:color="auto" w:fill="FFFFFF"/>
        </w:rPr>
        <w:t xml:space="preserve">iskowych przestrzeni. </w:t>
      </w:r>
    </w:p>
    <w:p w14:paraId="110099D5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prawo własności</w:t>
      </w:r>
      <w:r>
        <w:rPr>
          <w:color w:val="000000"/>
          <w:szCs w:val="20"/>
          <w:shd w:val="clear" w:color="auto" w:fill="FFFFFF"/>
        </w:rPr>
        <w:t xml:space="preserve"> – ustalenia planu wyznaczają granice korzystania z nieruchomości, między innymi poprzez ustalenie przeznaczenia terenów, zasad ochrony i kształtowania ładu przestrzennego, parametrów i wskaźników kształtowania zabudow</w:t>
      </w:r>
      <w:r>
        <w:rPr>
          <w:color w:val="000000"/>
          <w:szCs w:val="20"/>
          <w:shd w:val="clear" w:color="auto" w:fill="FFFFFF"/>
        </w:rPr>
        <w:t>y oraz zagospodarowania terenu.</w:t>
      </w:r>
    </w:p>
    <w:p w14:paraId="5F1A4623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potrzeby obronności i bezpieczeństwa państwa</w:t>
      </w:r>
      <w:r>
        <w:rPr>
          <w:color w:val="000000"/>
          <w:szCs w:val="20"/>
          <w:shd w:val="clear" w:color="auto" w:fill="FFFFFF"/>
        </w:rPr>
        <w:t xml:space="preserve"> – w obrębie obszaru planu nie przewiduje się żadnych terenów i obiektów spełniających potrzeby obronności i bezpieczeństwa państwa.</w:t>
      </w:r>
    </w:p>
    <w:p w14:paraId="0E018AAE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potrzeby interesu publicznego</w:t>
      </w:r>
      <w:r>
        <w:rPr>
          <w:color w:val="000000"/>
          <w:szCs w:val="20"/>
          <w:shd w:val="clear" w:color="auto" w:fill="FFFFFF"/>
        </w:rPr>
        <w:t xml:space="preserve"> – obszar planu pr</w:t>
      </w:r>
      <w:r>
        <w:rPr>
          <w:color w:val="000000"/>
          <w:szCs w:val="20"/>
          <w:shd w:val="clear" w:color="auto" w:fill="FFFFFF"/>
        </w:rPr>
        <w:t>zeznaczony jest pod funkcje związane z zabezpieczeniem potrzeb społeczności, poprzez wyznaczenie terenów pod zabudowę mieszkaniową jednorodzinną wolnostojącą czy drogi, które obsługują ww. tereny.</w:t>
      </w:r>
    </w:p>
    <w:p w14:paraId="6C31E024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potrzeby w zakresie rozwoju infrastruktury technicznej, w s</w:t>
      </w:r>
      <w:r>
        <w:rPr>
          <w:b/>
          <w:color w:val="000000"/>
          <w:szCs w:val="20"/>
          <w:shd w:val="clear" w:color="auto" w:fill="FFFFFF"/>
        </w:rPr>
        <w:t xml:space="preserve">zczególności sieci szerokopasmowych </w:t>
      </w:r>
      <w:r>
        <w:rPr>
          <w:color w:val="000000"/>
          <w:szCs w:val="20"/>
          <w:shd w:val="clear" w:color="auto" w:fill="FFFFFF"/>
        </w:rPr>
        <w:t xml:space="preserve">– plan wyznacza możliwość realizacji sieci i urządzeń infrastruktury technicznej. </w:t>
      </w:r>
    </w:p>
    <w:p w14:paraId="5070C85A" w14:textId="77777777" w:rsidR="00A30810" w:rsidRDefault="00453EDB">
      <w:pPr>
        <w:widowControl w:val="0"/>
        <w:numPr>
          <w:ilvl w:val="0"/>
          <w:numId w:val="1"/>
        </w:numPr>
        <w:suppressAutoHyphens/>
        <w:spacing w:after="120" w:line="360" w:lineRule="auto"/>
        <w:ind w:left="360"/>
        <w:contextualSpacing/>
        <w:rPr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 xml:space="preserve">zapewnienie udziału społeczeństwa w pracach nad miejscowym planem zagospodarowania przestrzennego, w tym przy użyciu środków komunikacji </w:t>
      </w:r>
      <w:r>
        <w:rPr>
          <w:b/>
          <w:color w:val="000000"/>
          <w:szCs w:val="20"/>
          <w:shd w:val="clear" w:color="auto" w:fill="FFFFFF"/>
        </w:rPr>
        <w:t>elektronicznej</w:t>
      </w:r>
      <w:r>
        <w:rPr>
          <w:color w:val="000000"/>
          <w:szCs w:val="20"/>
          <w:shd w:val="clear" w:color="auto" w:fill="FFFFFF"/>
        </w:rPr>
        <w:t xml:space="preserve"> – organ sporządzający plan zapewnił udział społeczeństwa w jego opracowywaniu, poprzez ogłoszenie o przystąpieniu do sporządzenia miejscowego planu zagospodarowania przestrzennego i prognozy oddziaływania na środowisko, umożliwienie składani</w:t>
      </w:r>
      <w:r>
        <w:rPr>
          <w:color w:val="000000"/>
          <w:szCs w:val="20"/>
          <w:shd w:val="clear" w:color="auto" w:fill="FFFFFF"/>
        </w:rPr>
        <w:t>a wniosków, wyłożenie do publicznego wglądu projektu planu wraz z prognozą oddziaływania na środowisko oraz zorganizowanie publicznej dyskusji nad przyjętymi w projekcie planu rozwiązaniami wraz z możliwością składania uwag do przyjętych rozwiązań w projek</w:t>
      </w:r>
      <w:r>
        <w:rPr>
          <w:color w:val="000000"/>
          <w:szCs w:val="20"/>
          <w:shd w:val="clear" w:color="auto" w:fill="FFFFFF"/>
        </w:rPr>
        <w:t>cie planu.</w:t>
      </w:r>
    </w:p>
    <w:p w14:paraId="11C30787" w14:textId="77777777" w:rsidR="00A30810" w:rsidRDefault="00453EDB">
      <w:pPr>
        <w:spacing w:after="120"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Zarówno przed podjęciem prac nad planem, jak i w trakcie prac uwzględniono interes publiczny i prywatny, przeprowadzono inwentaryzację urbanistyczną, analizy dotyczące środowiska przyrodniczego, ekonomiczne i społeczne.</w:t>
      </w:r>
    </w:p>
    <w:p w14:paraId="02048FED" w14:textId="77777777" w:rsidR="00A30810" w:rsidRDefault="00453EDB">
      <w:pPr>
        <w:spacing w:after="120"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ustawą o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planowaniu i zagospodarowaniu przestrzennym do publicznej wiadomości podano informację o przystąpieniu do opracowania projektu planu i możliwości składania wniosków do w/w dokumentu. Projekt planu uzyskał wymagane przepisami opinie i uzgodnienia. Został wy</w:t>
      </w:r>
      <w:r>
        <w:rPr>
          <w:color w:val="000000"/>
          <w:szCs w:val="20"/>
          <w:shd w:val="clear" w:color="auto" w:fill="FFFFFF"/>
          <w:lang w:val="x-none" w:eastAsia="en-US" w:bidi="ar-SA"/>
        </w:rPr>
        <w:t>łożony do publicznego wglądu, przeprowadzono również dyskusję publiczną nad przyjętymi w planie rozwiązaniami. Wyznaczono również czas na składanie uwag do wyłożonego do publicznego wglądu projektu planu.</w:t>
      </w:r>
    </w:p>
    <w:p w14:paraId="04122E53" w14:textId="77777777" w:rsidR="00A30810" w:rsidRDefault="00453EDB">
      <w:pPr>
        <w:spacing w:after="120"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spełnienia wymogów formalnych w myśl przepisó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ustawy z dnia 27 marca 2003 roku o planowaniu i zagospodarowaniu przestrzennym (Dz. U. z 2022 r., poz. 503 z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zm.) zaistniały </w:t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okoliczności prawne pozwalające na uchwalenie planu i zakończenie procedury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formalno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– prawnej sporządzenia miejscowego pla</w:t>
      </w:r>
      <w:r>
        <w:rPr>
          <w:color w:val="000000"/>
          <w:szCs w:val="20"/>
          <w:shd w:val="clear" w:color="auto" w:fill="FFFFFF"/>
          <w:lang w:val="x-none" w:eastAsia="en-US" w:bidi="ar-SA"/>
        </w:rPr>
        <w:t>nu zagospodarowania przestrzennego.</w:t>
      </w:r>
    </w:p>
    <w:p w14:paraId="4887D49C" w14:textId="77777777" w:rsidR="00A30810" w:rsidRDefault="00453EDB">
      <w:pPr>
        <w:spacing w:after="120" w:line="360" w:lineRule="auto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2/ Zgodność z wynikami analizy, o której mowa w art. 32 ust. 1, wraz datą uchwały rady gminy, o której mowa w art. 32 ust. 2 ustawy z dnia 27 marca 2003 r. o planowaniu </w:t>
      </w:r>
      <w:r>
        <w:rPr>
          <w:b/>
          <w:szCs w:val="20"/>
          <w:lang w:val="x-none" w:eastAsia="en-US" w:bidi="ar-SA"/>
        </w:rPr>
        <w:br/>
        <w:t>i zagospodarowaniu przestrzennym (</w:t>
      </w:r>
      <w:proofErr w:type="spellStart"/>
      <w:r>
        <w:rPr>
          <w:b/>
          <w:szCs w:val="20"/>
          <w:lang w:val="x-none" w:eastAsia="en-US" w:bidi="ar-SA"/>
        </w:rPr>
        <w:t>t.j</w:t>
      </w:r>
      <w:proofErr w:type="spellEnd"/>
      <w:r>
        <w:rPr>
          <w:b/>
          <w:szCs w:val="20"/>
          <w:lang w:val="x-none" w:eastAsia="en-US" w:bidi="ar-SA"/>
        </w:rPr>
        <w:t>. Dz. U. z 20</w:t>
      </w:r>
      <w:r>
        <w:rPr>
          <w:b/>
          <w:szCs w:val="20"/>
          <w:lang w:val="x-none" w:eastAsia="en-US" w:bidi="ar-SA"/>
        </w:rPr>
        <w:t xml:space="preserve">22 r., poz. 503 z </w:t>
      </w:r>
      <w:proofErr w:type="spellStart"/>
      <w:r>
        <w:rPr>
          <w:b/>
          <w:szCs w:val="20"/>
          <w:lang w:val="x-none" w:eastAsia="en-US" w:bidi="ar-SA"/>
        </w:rPr>
        <w:t>późn</w:t>
      </w:r>
      <w:proofErr w:type="spellEnd"/>
      <w:r>
        <w:rPr>
          <w:b/>
          <w:szCs w:val="20"/>
          <w:lang w:val="x-none" w:eastAsia="en-US" w:bidi="ar-SA"/>
        </w:rPr>
        <w:t>. zm.) oraz sposób uwzględnienia uniwersalnego projektowania</w:t>
      </w:r>
    </w:p>
    <w:p w14:paraId="1DF446D2" w14:textId="77777777" w:rsidR="00A30810" w:rsidRDefault="00453EDB">
      <w:pPr>
        <w:spacing w:after="120"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miejscowego planu zagospodarowania przestrzennego w części obrębu geodezyjnego Szczycionek, gmina Szczytno jest zgodny z przeprowadzonymi na obszarze gminy analizami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zakresie: aktualności dokumentów planistycznych, stopnia zaawansowania prac nad tymi dokumentami oraz stopnia pokrycia miejscowymi planami terenów zlokalizowanych na terenie gminy, a także zapotrzebowania na przygotowanie terenu pod opracowanie nowych 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lanów bądź zmian obowiązujących planów miejscowych. </w:t>
      </w:r>
    </w:p>
    <w:p w14:paraId="3F4DAEE5" w14:textId="77777777" w:rsidR="00A30810" w:rsidRDefault="00453EDB">
      <w:pPr>
        <w:spacing w:after="120"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Wyniki analiz zostały przedstawione Radzie Gminy i na ich podstawie podjęła ona Uchwałę nr XLI/301/2017 z dnia 29 listopada 2017 roku w sprawie oceny aktualności miejscowych planów zagospodarowania przes</w:t>
      </w:r>
      <w:r>
        <w:rPr>
          <w:color w:val="000000"/>
          <w:szCs w:val="20"/>
          <w:shd w:val="clear" w:color="auto" w:fill="FFFFFF"/>
          <w:lang w:val="x-none" w:eastAsia="en-US" w:bidi="ar-SA"/>
        </w:rPr>
        <w:t>trzennego oraz Studium uwarunkowań i kierunków zagospodarowania przestrzennego Gminy Szczytno.</w:t>
      </w:r>
    </w:p>
    <w:p w14:paraId="223B6168" w14:textId="77777777" w:rsidR="00A30810" w:rsidRDefault="00453EDB">
      <w:pPr>
        <w:spacing w:after="120"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Projekt planu uwzględnia uniwersalne projektowanie m.in. poprzez ustalenia dot. minimalnej ilości miejsc parkingowych dla pojazdów zaopatrzonych w kartę parkingo</w:t>
      </w:r>
      <w:r>
        <w:rPr>
          <w:color w:val="000000"/>
          <w:szCs w:val="20"/>
          <w:shd w:val="clear" w:color="auto" w:fill="FFFFFF"/>
          <w:lang w:val="x-none" w:eastAsia="en-US" w:bidi="ar-SA"/>
        </w:rPr>
        <w:t>wą, Ponadto, zastosowana została technika opisu i prezentacji graficznej w formie użytecznej dla wszystkich (art. 2 Konwencji o prawach osób niepełnosprawnych). Procedura sporządzenia projektu planu była przeprowadzona w sposób jawny i przejrzysty z wykorz</w:t>
      </w:r>
      <w:r>
        <w:rPr>
          <w:color w:val="000000"/>
          <w:szCs w:val="20"/>
          <w:shd w:val="clear" w:color="auto" w:fill="FFFFFF"/>
          <w:lang w:val="x-none" w:eastAsia="en-US" w:bidi="ar-SA"/>
        </w:rPr>
        <w:t>ystaniem środków komunikacji elektronicznej. Udział społeczeństwa był zapewniony w zakresie wynikającym z obowiązujących przepisów prawa, w tym przepisów dotyczących dostępności dla osób ze szczególnymi potrzebami. O udostępnienie projektu planu nie wystąp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iła żadna osoba ze szczególnymi potrzebami, w związku z powyższym, nie zaistniała potrzeba udostępnienia projektu planu miejscowego w sposób zrozumiały dla takiej osoby. </w:t>
      </w:r>
    </w:p>
    <w:p w14:paraId="5B14A0EE" w14:textId="77777777" w:rsidR="00A30810" w:rsidRDefault="00453EDB">
      <w:pPr>
        <w:spacing w:after="120" w:line="360" w:lineRule="auto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3/ Wpływ na finanse publiczne, w tym budżet gminy</w:t>
      </w:r>
    </w:p>
    <w:p w14:paraId="416EB59C" w14:textId="77777777" w:rsidR="00A30810" w:rsidRDefault="00453EDB">
      <w:pPr>
        <w:spacing w:after="120" w:line="360" w:lineRule="auto"/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Prognoza finansowa skutków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uchwalenia planu określa potencjalne dochody i wpływy z tytułu uchwalenia miejscowego planu zagospodarowania przestrzennego. Prognoza oparta jest na maksymalnych możliwościach zagospodarowania obszaru objętego planem, faktyczne wartości wydatków i wpływów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do budżetu gminy mogą odbiegać od przewidywanych w opracowanej prognozie.</w:t>
      </w:r>
    </w:p>
    <w:p w14:paraId="4F39F1C5" w14:textId="77777777" w:rsidR="00A30810" w:rsidRDefault="00453EDB">
      <w:pPr>
        <w:spacing w:after="120" w:line="360" w:lineRule="auto"/>
        <w:ind w:firstLine="709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granicach opracowania projektu miejscowego planu zagospodarowania przestrzennego nie przewiduje się realizacji zadań własnych Gminy Szczytno z zakresu infrastruktury technicznej.</w:t>
      </w:r>
    </w:p>
    <w:p w14:paraId="7CFCF312" w14:textId="77777777" w:rsidR="00A30810" w:rsidRDefault="00A3081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A30810">
      <w:footerReference w:type="default" r:id="rId14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83E8" w14:textId="77777777" w:rsidR="00000000" w:rsidRDefault="00453EDB">
      <w:r>
        <w:separator/>
      </w:r>
    </w:p>
  </w:endnote>
  <w:endnote w:type="continuationSeparator" w:id="0">
    <w:p w14:paraId="6B15AB67" w14:textId="77777777" w:rsidR="00000000" w:rsidRDefault="0045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30810" w14:paraId="48674BD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B9CC94" w14:textId="77777777" w:rsidR="00A30810" w:rsidRDefault="00453EDB">
          <w:pPr>
            <w:jc w:val="left"/>
            <w:rPr>
              <w:sz w:val="18"/>
            </w:rPr>
          </w:pPr>
          <w:r>
            <w:rPr>
              <w:sz w:val="18"/>
            </w:rPr>
            <w:t>Id: A374C3C2-B656-46B2-A442-F3D04101213E.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9EA3105" w14:textId="77777777" w:rsidR="00A30810" w:rsidRDefault="00453E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D4FB01" w14:textId="77777777" w:rsidR="00A30810" w:rsidRDefault="00A3081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30810" w14:paraId="03A7CE0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25544A" w14:textId="77777777" w:rsidR="00A30810" w:rsidRDefault="00453EDB">
          <w:pPr>
            <w:jc w:val="left"/>
            <w:rPr>
              <w:sz w:val="18"/>
            </w:rPr>
          </w:pPr>
          <w:r>
            <w:rPr>
              <w:sz w:val="18"/>
            </w:rPr>
            <w:t>Id: A374C3C2-B656-46B2-A442-F3D04101213E.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1F87C0" w14:textId="3ADD6EAA" w:rsidR="00A30810" w:rsidRDefault="00453E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797D75B" w14:textId="77777777" w:rsidR="00A30810" w:rsidRDefault="00A3081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30810" w14:paraId="6F72456A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C2EB876" w14:textId="77777777" w:rsidR="00A30810" w:rsidRDefault="00453EDB">
          <w:pPr>
            <w:jc w:val="left"/>
            <w:rPr>
              <w:sz w:val="18"/>
            </w:rPr>
          </w:pPr>
          <w:r>
            <w:rPr>
              <w:sz w:val="18"/>
            </w:rPr>
            <w:t>Id: A374C3C2-B656-46B2-A442-F3D04101213E.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7674296" w14:textId="5BEB40E7" w:rsidR="00A30810" w:rsidRDefault="00453E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DDD3F2" w14:textId="77777777" w:rsidR="00A30810" w:rsidRDefault="00A3081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30810" w14:paraId="2A3E1C09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33C300" w14:textId="77777777" w:rsidR="00A30810" w:rsidRDefault="00453EDB">
          <w:pPr>
            <w:jc w:val="left"/>
            <w:rPr>
              <w:sz w:val="18"/>
            </w:rPr>
          </w:pPr>
          <w:r>
            <w:rPr>
              <w:sz w:val="18"/>
            </w:rPr>
            <w:t>Id: A374C3C2-B656-46B2-A442-F3D04101213E.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CCC212" w14:textId="6B25D341" w:rsidR="00A30810" w:rsidRDefault="00453E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C64389" w14:textId="77777777" w:rsidR="00A30810" w:rsidRDefault="00A3081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30810" w14:paraId="37D980A3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578AE19" w14:textId="77777777" w:rsidR="00A30810" w:rsidRDefault="00453EDB">
          <w:pPr>
            <w:jc w:val="left"/>
            <w:rPr>
              <w:sz w:val="18"/>
            </w:rPr>
          </w:pPr>
          <w:r>
            <w:rPr>
              <w:sz w:val="18"/>
            </w:rPr>
            <w:t>Id: A374C3C2-B656-46B2-A442-F3D04101213E.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1BBAC9B" w14:textId="25264FB0" w:rsidR="00A30810" w:rsidRDefault="00453E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28CE40" w14:textId="77777777" w:rsidR="00A30810" w:rsidRDefault="00A3081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A30810" w14:paraId="6CC9166B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2A7E25E" w14:textId="77777777" w:rsidR="00A30810" w:rsidRDefault="00453EDB">
          <w:pPr>
            <w:jc w:val="left"/>
            <w:rPr>
              <w:sz w:val="18"/>
            </w:rPr>
          </w:pPr>
          <w:r>
            <w:rPr>
              <w:sz w:val="18"/>
            </w:rPr>
            <w:t>Id: A374C3C2-B656-46B2-A442-F3D04101213E.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DA4226B" w14:textId="49CBDC24" w:rsidR="00A30810" w:rsidRDefault="00453E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96E05DF" w14:textId="77777777" w:rsidR="00A30810" w:rsidRDefault="00A308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5F7F2" w14:textId="77777777" w:rsidR="00000000" w:rsidRDefault="00453EDB">
      <w:r>
        <w:separator/>
      </w:r>
    </w:p>
  </w:footnote>
  <w:footnote w:type="continuationSeparator" w:id="0">
    <w:p w14:paraId="3F11DB8C" w14:textId="77777777" w:rsidR="00000000" w:rsidRDefault="00453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C99"/>
    <w:multiLevelType w:val="multilevel"/>
    <w:tmpl w:val="00000000"/>
    <w:lvl w:ilvl="0">
      <w:numFmt w:val="bullet"/>
      <w:lvlText w:val="•"/>
      <w:lvlJc w:val="left"/>
      <w:pPr>
        <w:spacing w:after="0" w:line="240" w:lineRule="auto"/>
        <w:ind w:left="473" w:hanging="360"/>
      </w:pPr>
    </w:lvl>
    <w:lvl w:ilvl="1">
      <w:start w:val="1"/>
      <w:numFmt w:val="decimal"/>
      <w:lvlText w:val=""/>
      <w:lvlJc w:val="left"/>
      <w:pPr>
        <w:spacing w:after="0" w:line="240" w:lineRule="auto"/>
      </w:pPr>
      <w:rPr>
        <w:rFonts w:ascii="Times New Roman" w:hAnsi="Times New Roman"/>
      </w:rPr>
    </w:lvl>
    <w:lvl w:ilvl="2">
      <w:start w:val="1"/>
      <w:numFmt w:val="decimal"/>
      <w:lvlText w:val=""/>
      <w:lvlJc w:val="left"/>
      <w:pPr>
        <w:spacing w:after="0" w:line="240" w:lineRule="auto"/>
      </w:pPr>
      <w:rPr>
        <w:rFonts w:ascii="Times New Roman" w:hAnsi="Times New Roman"/>
      </w:rPr>
    </w:lvl>
    <w:lvl w:ilvl="3">
      <w:start w:val="1"/>
      <w:numFmt w:val="decimal"/>
      <w:lvlText w:val=""/>
      <w:lvlJc w:val="left"/>
      <w:pPr>
        <w:spacing w:after="0" w:line="240" w:lineRule="auto"/>
      </w:pPr>
      <w:rPr>
        <w:rFonts w:ascii="Times New Roman" w:hAnsi="Times New Roman"/>
      </w:rPr>
    </w:lvl>
    <w:lvl w:ilvl="4">
      <w:start w:val="1"/>
      <w:numFmt w:val="decimal"/>
      <w:lvlText w:val=""/>
      <w:lvlJc w:val="left"/>
      <w:pPr>
        <w:spacing w:after="0" w:line="240" w:lineRule="auto"/>
      </w:pPr>
      <w:rPr>
        <w:rFonts w:ascii="Times New Roman" w:hAnsi="Times New Roman"/>
      </w:rPr>
    </w:lvl>
    <w:lvl w:ilvl="5">
      <w:start w:val="1"/>
      <w:numFmt w:val="decimal"/>
      <w:lvlText w:val=""/>
      <w:lvlJc w:val="left"/>
      <w:pPr>
        <w:spacing w:after="0" w:line="240" w:lineRule="auto"/>
      </w:pPr>
      <w:rPr>
        <w:rFonts w:ascii="Times New Roman" w:hAnsi="Times New Roman"/>
      </w:rPr>
    </w:lvl>
    <w:lvl w:ilvl="6">
      <w:start w:val="1"/>
      <w:numFmt w:val="decimal"/>
      <w:lvlText w:val=""/>
      <w:lvlJc w:val="left"/>
      <w:pPr>
        <w:spacing w:after="0" w:line="240" w:lineRule="auto"/>
      </w:pPr>
      <w:rPr>
        <w:rFonts w:ascii="Times New Roman" w:hAnsi="Times New Roman"/>
      </w:rPr>
    </w:lvl>
    <w:lvl w:ilvl="7">
      <w:start w:val="1"/>
      <w:numFmt w:val="decimal"/>
      <w:lvlText w:val=""/>
      <w:lvlJc w:val="left"/>
      <w:pPr>
        <w:spacing w:after="0" w:line="240" w:lineRule="auto"/>
      </w:pPr>
      <w:rPr>
        <w:rFonts w:ascii="Times New Roman" w:hAnsi="Times New Roman"/>
      </w:rPr>
    </w:lvl>
    <w:lvl w:ilvl="8">
      <w:start w:val="1"/>
      <w:numFmt w:val="decimal"/>
      <w:lvlText w:val=""/>
      <w:lvlJc w:val="left"/>
      <w:pPr>
        <w:spacing w:after="0" w:line="240" w:lineRule="auto"/>
      </w:pPr>
      <w:rPr>
        <w:rFonts w:ascii="Times New Roman" w:hAnsi="Times New Roman"/>
      </w:rPr>
    </w:lvl>
  </w:abstractNum>
  <w:num w:numId="1" w16cid:durableId="18866008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53EDB"/>
    <w:rsid w:val="00A3081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5FE66"/>
  <w15:docId w15:val="{69359F11-EB7F-454E-BE1B-6DCADDE2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podstawowy">
    <w:name w:val="Body Text"/>
    <w:basedOn w:val="Normalny"/>
    <w:pPr>
      <w:widowControl w:val="0"/>
      <w:suppressAutoHyphens/>
      <w:spacing w:after="120"/>
      <w:jc w:val="left"/>
    </w:pPr>
    <w:rPr>
      <w:sz w:val="24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line="360" w:lineRule="auto"/>
      <w:ind w:firstLine="708"/>
    </w:pPr>
    <w:rPr>
      <w:sz w:val="24"/>
      <w:szCs w:val="20"/>
    </w:rPr>
  </w:style>
  <w:style w:type="paragraph" w:customStyle="1" w:styleId="Default">
    <w:name w:val="Default"/>
    <w:basedOn w:val="Normalny"/>
    <w:pPr>
      <w:jc w:val="left"/>
    </w:pPr>
    <w:rPr>
      <w:color w:val="000000"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Legislator\8DAF81A4-958B-4C92-A063-347ACA43AC2E\Zalacznik1.pdf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User\AppData\Local\Temp\Legislator\8DAF81A4-958B-4C92-A063-347ACA43AC2E\Zalacznik4.g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5082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35503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>z dnia …
w sprawie uchwalenia miejscowego planu zagospodarowania przestrzennego w części obrębu geodezyjnego Szczycionek, gmina Szczytno</dc:subject>
  <dc:creator>User</dc:creator>
  <cp:lastModifiedBy>User</cp:lastModifiedBy>
  <cp:revision>2</cp:revision>
  <dcterms:created xsi:type="dcterms:W3CDTF">2023-04-25T13:11:00Z</dcterms:created>
  <dcterms:modified xsi:type="dcterms:W3CDTF">2023-04-25T13:11:00Z</dcterms:modified>
  <cp:category>Akt prawny</cp:category>
</cp:coreProperties>
</file>